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9C" w:rsidRDefault="001410F2" w:rsidP="00E83B9C">
      <w:pPr>
        <w:jc w:val="right"/>
        <w:rPr>
          <w:rFonts w:ascii="Arial" w:hAnsi="Arial" w:cs="Arial"/>
          <w:b/>
          <w:sz w:val="24"/>
          <w:szCs w:val="24"/>
        </w:rPr>
      </w:pPr>
      <w:r>
        <w:rPr>
          <w:rFonts w:ascii="Arial" w:hAnsi="Arial"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5.95pt;margin-top:-100.2pt;width:167.95pt;height:110.55pt;z-index:251658240;mso-position-horizontal-relative:text;mso-position-vertical-relative:text">
            <v:imagedata r:id="rId9" o:title="DECC_CYAN_SML_AW"/>
          </v:shape>
        </w:pict>
      </w:r>
      <w:r w:rsidR="001A4D69">
        <w:rPr>
          <w:rFonts w:ascii="Arial" w:hAnsi="Arial" w:cs="Arial"/>
          <w:b/>
          <w:sz w:val="24"/>
          <w:szCs w:val="24"/>
        </w:rPr>
        <w:t>2</w:t>
      </w:r>
    </w:p>
    <w:p w:rsidR="00E83B9C" w:rsidRDefault="00026C2F" w:rsidP="00E83B9C">
      <w:pPr>
        <w:jc w:val="right"/>
        <w:rPr>
          <w:rFonts w:ascii="Arial" w:hAnsi="Arial" w:cs="Arial"/>
          <w:b/>
          <w:sz w:val="24"/>
          <w:szCs w:val="24"/>
        </w:rPr>
      </w:pPr>
      <w:r>
        <w:rPr>
          <w:rFonts w:ascii="Arial" w:hAnsi="Arial" w:cs="Arial"/>
          <w:b/>
          <w:sz w:val="24"/>
          <w:szCs w:val="24"/>
        </w:rPr>
        <w:t>18 July</w:t>
      </w:r>
      <w:r w:rsidR="00E83B9C">
        <w:rPr>
          <w:rFonts w:ascii="Arial" w:hAnsi="Arial" w:cs="Arial"/>
          <w:b/>
          <w:sz w:val="24"/>
          <w:szCs w:val="24"/>
        </w:rPr>
        <w:t xml:space="preserve"> 2013</w:t>
      </w:r>
    </w:p>
    <w:p w:rsidR="00E83B9C" w:rsidRPr="00AF4EFB" w:rsidRDefault="00E83B9C" w:rsidP="00E83B9C">
      <w:pPr>
        <w:rPr>
          <w:rFonts w:ascii="Arial" w:hAnsi="Arial" w:cs="Arial"/>
          <w:b/>
          <w:sz w:val="24"/>
          <w:szCs w:val="24"/>
        </w:rPr>
      </w:pPr>
      <w:r w:rsidRPr="00AF4EFB">
        <w:rPr>
          <w:rFonts w:ascii="Arial" w:hAnsi="Arial" w:cs="Arial"/>
          <w:b/>
          <w:sz w:val="24"/>
          <w:szCs w:val="24"/>
        </w:rPr>
        <w:t>STATISTICAL RELEASE: EXPERIMENTAL STATISTICS</w:t>
      </w:r>
    </w:p>
    <w:p w:rsidR="00E96215" w:rsidRDefault="00E638AD" w:rsidP="00424413">
      <w:pPr>
        <w:spacing w:after="160"/>
        <w:jc w:val="both"/>
        <w:rPr>
          <w:rFonts w:ascii="Arial" w:hAnsi="Arial" w:cs="Arial"/>
          <w:color w:val="009EE3"/>
          <w:sz w:val="30"/>
          <w:szCs w:val="30"/>
        </w:rPr>
      </w:pPr>
      <w:bookmarkStart w:id="0" w:name="OLE_LINK15"/>
      <w:bookmarkStart w:id="1" w:name="OLE_LINK16"/>
      <w:r>
        <w:rPr>
          <w:rFonts w:ascii="Arial" w:hAnsi="Arial" w:cs="Arial"/>
          <w:color w:val="009EE3"/>
          <w:sz w:val="30"/>
          <w:szCs w:val="30"/>
        </w:rPr>
        <w:t>Domestic Green Deal and Energy Company Obligation in Great Britain, Monthly report</w:t>
      </w:r>
    </w:p>
    <w:bookmarkEnd w:id="0"/>
    <w:bookmarkEnd w:id="1"/>
    <w:p w:rsidR="00E638AD" w:rsidRDefault="00E638AD" w:rsidP="009A3652">
      <w:pPr>
        <w:rPr>
          <w:rFonts w:ascii="Arial" w:hAnsi="Arial" w:cs="Arial"/>
          <w:b/>
        </w:rPr>
      </w:pPr>
      <w:r>
        <w:rPr>
          <w:rFonts w:ascii="Arial" w:hAnsi="Arial" w:cs="Arial"/>
          <w:b/>
        </w:rPr>
        <w:t>Introduction</w:t>
      </w:r>
    </w:p>
    <w:p w:rsidR="002C5C5E" w:rsidRDefault="00D42A56" w:rsidP="00E638AD">
      <w:pPr>
        <w:spacing w:after="0" w:line="240" w:lineRule="auto"/>
        <w:jc w:val="both"/>
        <w:rPr>
          <w:rFonts w:ascii="Arial" w:eastAsia="Times New Roman" w:hAnsi="Arial" w:cs="Arial"/>
          <w:lang w:eastAsia="en-GB"/>
        </w:rPr>
      </w:pPr>
      <w:r w:rsidRPr="00D42A56">
        <w:rPr>
          <w:rFonts w:ascii="Arial" w:eastAsia="Times New Roman" w:hAnsi="Arial" w:cs="Arial"/>
          <w:lang w:eastAsia="en-GB"/>
        </w:rPr>
        <w:t xml:space="preserve">This release presents the latest statistics up to </w:t>
      </w:r>
      <w:r w:rsidR="00026C2F">
        <w:rPr>
          <w:rFonts w:ascii="Arial" w:eastAsia="Times New Roman" w:hAnsi="Arial" w:cs="Arial"/>
          <w:lang w:eastAsia="en-GB"/>
        </w:rPr>
        <w:t>the end of</w:t>
      </w:r>
      <w:r w:rsidRPr="00D42A56">
        <w:rPr>
          <w:rFonts w:ascii="Arial" w:eastAsia="Times New Roman" w:hAnsi="Arial" w:cs="Arial"/>
          <w:lang w:eastAsia="en-GB"/>
        </w:rPr>
        <w:t xml:space="preserve"> June on the Green Deal (GD) for the domestic sector</w:t>
      </w:r>
      <w:r w:rsidR="00DB79B7">
        <w:rPr>
          <w:rFonts w:ascii="Arial" w:eastAsia="Times New Roman" w:hAnsi="Arial" w:cs="Arial"/>
          <w:lang w:eastAsia="en-GB"/>
        </w:rPr>
        <w:t xml:space="preserve"> (including information on GD Assessments, Plans, Cashback and the </w:t>
      </w:r>
      <w:r w:rsidR="000D788C">
        <w:rPr>
          <w:rFonts w:ascii="Arial" w:eastAsia="Times New Roman" w:hAnsi="Arial" w:cs="Arial"/>
          <w:lang w:eastAsia="en-GB"/>
        </w:rPr>
        <w:t>GD s</w:t>
      </w:r>
      <w:r w:rsidR="00DB79B7">
        <w:rPr>
          <w:rFonts w:ascii="Arial" w:eastAsia="Times New Roman" w:hAnsi="Arial" w:cs="Arial"/>
          <w:lang w:eastAsia="en-GB"/>
        </w:rPr>
        <w:t xml:space="preserve">upply </w:t>
      </w:r>
      <w:r w:rsidR="000D788C">
        <w:rPr>
          <w:rFonts w:ascii="Arial" w:eastAsia="Times New Roman" w:hAnsi="Arial" w:cs="Arial"/>
          <w:lang w:eastAsia="en-GB"/>
        </w:rPr>
        <w:t>c</w:t>
      </w:r>
      <w:r w:rsidR="00DB79B7">
        <w:rPr>
          <w:rFonts w:ascii="Arial" w:eastAsia="Times New Roman" w:hAnsi="Arial" w:cs="Arial"/>
          <w:lang w:eastAsia="en-GB"/>
        </w:rPr>
        <w:t>hain)</w:t>
      </w:r>
      <w:r w:rsidRPr="00D42A56">
        <w:rPr>
          <w:rFonts w:ascii="Arial" w:eastAsia="Times New Roman" w:hAnsi="Arial" w:cs="Arial"/>
          <w:lang w:eastAsia="en-GB"/>
        </w:rPr>
        <w:t xml:space="preserve">. It also includes </w:t>
      </w:r>
      <w:r w:rsidR="00026C2F" w:rsidRPr="00D42A56">
        <w:rPr>
          <w:rFonts w:ascii="Arial" w:eastAsia="Times New Roman" w:hAnsi="Arial" w:cs="Arial"/>
          <w:lang w:eastAsia="en-GB"/>
        </w:rPr>
        <w:t>informati</w:t>
      </w:r>
      <w:r w:rsidR="00026C2F">
        <w:rPr>
          <w:rFonts w:ascii="Arial" w:eastAsia="Times New Roman" w:hAnsi="Arial" w:cs="Arial"/>
          <w:lang w:eastAsia="en-GB"/>
        </w:rPr>
        <w:t xml:space="preserve">on on ECO brokerage and </w:t>
      </w:r>
      <w:r w:rsidRPr="00D42A56">
        <w:rPr>
          <w:rFonts w:ascii="Arial" w:eastAsia="Times New Roman" w:hAnsi="Arial" w:cs="Arial"/>
          <w:lang w:eastAsia="en-GB"/>
        </w:rPr>
        <w:t xml:space="preserve">the latest statistics on measures installed under </w:t>
      </w:r>
      <w:r w:rsidR="00A07E2C">
        <w:rPr>
          <w:rFonts w:ascii="Arial" w:eastAsia="Times New Roman" w:hAnsi="Arial" w:cs="Arial"/>
          <w:lang w:eastAsia="en-GB"/>
        </w:rPr>
        <w:t xml:space="preserve">the </w:t>
      </w:r>
      <w:r w:rsidRPr="00D42A56">
        <w:rPr>
          <w:rFonts w:ascii="Arial" w:eastAsia="Times New Roman" w:hAnsi="Arial" w:cs="Arial"/>
          <w:lang w:eastAsia="en-GB"/>
        </w:rPr>
        <w:t xml:space="preserve">Energy Company Obligation (ECO) up to the end of </w:t>
      </w:r>
      <w:r w:rsidR="00026C2F">
        <w:rPr>
          <w:rFonts w:ascii="Arial" w:eastAsia="Times New Roman" w:hAnsi="Arial" w:cs="Arial"/>
          <w:lang w:eastAsia="en-GB"/>
        </w:rPr>
        <w:t>May</w:t>
      </w:r>
      <w:r>
        <w:rPr>
          <w:rFonts w:ascii="Arial" w:eastAsia="Times New Roman" w:hAnsi="Arial" w:cs="Arial"/>
          <w:lang w:eastAsia="en-GB"/>
        </w:rPr>
        <w:t>.</w:t>
      </w:r>
    </w:p>
    <w:p w:rsidR="00D42A56" w:rsidRDefault="00D42A56" w:rsidP="00E638AD">
      <w:pPr>
        <w:spacing w:after="0" w:line="240" w:lineRule="auto"/>
        <w:jc w:val="both"/>
        <w:rPr>
          <w:rFonts w:ascii="Arial" w:eastAsia="Times New Roman" w:hAnsi="Arial" w:cs="Arial"/>
          <w:lang w:eastAsia="en-GB"/>
        </w:rPr>
      </w:pPr>
    </w:p>
    <w:p w:rsidR="00FA21D3" w:rsidRDefault="00FA21D3" w:rsidP="00E638AD">
      <w:pPr>
        <w:spacing w:after="0" w:line="240" w:lineRule="auto"/>
        <w:jc w:val="both"/>
        <w:rPr>
          <w:rFonts w:ascii="Arial" w:eastAsia="Times New Roman" w:hAnsi="Arial" w:cs="Arial"/>
          <w:lang w:eastAsia="en-GB"/>
        </w:rPr>
      </w:pPr>
      <w:r>
        <w:rPr>
          <w:rFonts w:ascii="Arial" w:eastAsia="Times New Roman" w:hAnsi="Arial" w:cs="Arial"/>
          <w:lang w:eastAsia="en-GB"/>
        </w:rPr>
        <w:t>The figures to the end of June in this release update and replace the data included in the 27</w:t>
      </w:r>
      <w:r w:rsidR="006C3226">
        <w:rPr>
          <w:rFonts w:ascii="Arial" w:eastAsia="Times New Roman" w:hAnsi="Arial" w:cs="Arial"/>
          <w:lang w:eastAsia="en-GB"/>
        </w:rPr>
        <w:t xml:space="preserve"> June release</w:t>
      </w:r>
      <w:r>
        <w:rPr>
          <w:rFonts w:ascii="Arial" w:eastAsia="Times New Roman" w:hAnsi="Arial" w:cs="Arial"/>
          <w:lang w:eastAsia="en-GB"/>
        </w:rPr>
        <w:t xml:space="preserve"> which had estimates of GD Assessments, Plans and Cashback to </w:t>
      </w:r>
      <w:r w:rsidR="006C3226">
        <w:rPr>
          <w:rFonts w:ascii="Arial" w:eastAsia="Times New Roman" w:hAnsi="Arial" w:cs="Arial"/>
          <w:lang w:eastAsia="en-GB"/>
        </w:rPr>
        <w:t xml:space="preserve">16 </w:t>
      </w:r>
      <w:r>
        <w:rPr>
          <w:rFonts w:ascii="Arial" w:eastAsia="Times New Roman" w:hAnsi="Arial" w:cs="Arial"/>
          <w:lang w:eastAsia="en-GB"/>
        </w:rPr>
        <w:t>June.</w:t>
      </w:r>
      <w:r w:rsidR="006C3226">
        <w:rPr>
          <w:rFonts w:ascii="Arial" w:eastAsia="Times New Roman" w:hAnsi="Arial" w:cs="Arial"/>
          <w:lang w:eastAsia="en-GB"/>
        </w:rPr>
        <w:t xml:space="preserve"> Going forward, data will be released mid-month to cover the</w:t>
      </w:r>
      <w:bookmarkStart w:id="2" w:name="_GoBack"/>
      <w:bookmarkEnd w:id="2"/>
      <w:r w:rsidR="006C3226">
        <w:rPr>
          <w:rFonts w:ascii="Arial" w:eastAsia="Times New Roman" w:hAnsi="Arial" w:cs="Arial"/>
          <w:lang w:eastAsia="en-GB"/>
        </w:rPr>
        <w:t xml:space="preserve"> preceeding month, with publication dates available on the </w:t>
      </w:r>
      <w:hyperlink r:id="rId10" w:history="1">
        <w:r w:rsidR="006C3226" w:rsidRPr="00FB6485">
          <w:rPr>
            <w:rStyle w:val="Hyperlink"/>
            <w:rFonts w:ascii="Arial" w:eastAsia="Times New Roman" w:hAnsi="Arial" w:cs="Arial"/>
            <w:lang w:eastAsia="en-GB"/>
          </w:rPr>
          <w:t>gov.uk website</w:t>
        </w:r>
      </w:hyperlink>
      <w:r w:rsidR="006C3226">
        <w:rPr>
          <w:rFonts w:ascii="Arial" w:eastAsia="Times New Roman" w:hAnsi="Arial" w:cs="Arial"/>
          <w:lang w:eastAsia="en-GB"/>
        </w:rPr>
        <w:t>.</w:t>
      </w:r>
    </w:p>
    <w:p w:rsidR="00FA21D3" w:rsidRDefault="00FA21D3" w:rsidP="00E638AD">
      <w:pPr>
        <w:spacing w:after="0" w:line="240" w:lineRule="auto"/>
        <w:jc w:val="both"/>
        <w:rPr>
          <w:rFonts w:ascii="Arial" w:eastAsia="Times New Roman" w:hAnsi="Arial" w:cs="Arial"/>
          <w:lang w:eastAsia="en-GB"/>
        </w:rPr>
      </w:pPr>
    </w:p>
    <w:p w:rsidR="00525F9E" w:rsidRPr="006D7C47" w:rsidRDefault="006D7C47" w:rsidP="00525F9E">
      <w:pPr>
        <w:spacing w:after="0" w:line="240" w:lineRule="auto"/>
        <w:jc w:val="both"/>
        <w:rPr>
          <w:rFonts w:ascii="Arial" w:eastAsia="Times New Roman" w:hAnsi="Arial" w:cs="Arial"/>
          <w:b/>
          <w:lang w:eastAsia="en-GB"/>
        </w:rPr>
      </w:pPr>
      <w:r w:rsidRPr="00E638AD">
        <w:rPr>
          <w:rFonts w:ascii="Arial" w:hAnsi="Arial" w:cs="Arial"/>
        </w:rPr>
        <w:t>The Green Deal launched on 28 January 2013 in England and Wal</w:t>
      </w:r>
      <w:r>
        <w:rPr>
          <w:rFonts w:ascii="Arial" w:hAnsi="Arial" w:cs="Arial"/>
        </w:rPr>
        <w:t>es and on 25 February in Scotland</w:t>
      </w:r>
      <w:r w:rsidRPr="00E638AD">
        <w:rPr>
          <w:rFonts w:ascii="Arial" w:hAnsi="Arial" w:cs="Arial"/>
        </w:rPr>
        <w:t>. ECO started on 1 January 2013 for Great Britain.</w:t>
      </w:r>
      <w:r>
        <w:rPr>
          <w:rFonts w:ascii="Arial" w:hAnsi="Arial" w:cs="Arial"/>
        </w:rPr>
        <w:t xml:space="preserve"> </w:t>
      </w:r>
      <w:r w:rsidR="00525F9E">
        <w:rPr>
          <w:rFonts w:ascii="Arial" w:eastAsia="Times New Roman" w:hAnsi="Arial" w:cs="Arial"/>
          <w:lang w:eastAsia="en-GB"/>
        </w:rPr>
        <w:t>More detailed analysis of Green Deal</w:t>
      </w:r>
      <w:r w:rsidR="0099082A">
        <w:rPr>
          <w:rFonts w:ascii="Arial" w:eastAsia="Times New Roman" w:hAnsi="Arial" w:cs="Arial"/>
          <w:lang w:eastAsia="en-GB"/>
        </w:rPr>
        <w:t xml:space="preserve"> A</w:t>
      </w:r>
      <w:r w:rsidR="00A530E1">
        <w:rPr>
          <w:rFonts w:ascii="Arial" w:eastAsia="Times New Roman" w:hAnsi="Arial" w:cs="Arial"/>
          <w:lang w:eastAsia="en-GB"/>
        </w:rPr>
        <w:t>ssessments</w:t>
      </w:r>
      <w:r w:rsidR="00AE318A">
        <w:rPr>
          <w:rFonts w:ascii="Arial" w:eastAsia="Times New Roman" w:hAnsi="Arial" w:cs="Arial"/>
          <w:lang w:eastAsia="en-GB"/>
        </w:rPr>
        <w:t xml:space="preserve"> in England and Wales</w:t>
      </w:r>
      <w:r w:rsidR="00A530E1">
        <w:rPr>
          <w:rFonts w:ascii="Arial" w:eastAsia="Times New Roman" w:hAnsi="Arial" w:cs="Arial"/>
          <w:lang w:eastAsia="en-GB"/>
        </w:rPr>
        <w:t xml:space="preserve"> that were lodged up to the end of March</w:t>
      </w:r>
      <w:r>
        <w:rPr>
          <w:rFonts w:ascii="Arial" w:eastAsia="Times New Roman" w:hAnsi="Arial" w:cs="Arial"/>
          <w:lang w:eastAsia="en-GB"/>
        </w:rPr>
        <w:t xml:space="preserve"> and the GD supply chain </w:t>
      </w:r>
      <w:r w:rsidR="00063B8C">
        <w:rPr>
          <w:rFonts w:ascii="Arial" w:eastAsia="Times New Roman" w:hAnsi="Arial" w:cs="Arial"/>
          <w:lang w:eastAsia="en-GB"/>
        </w:rPr>
        <w:t>is</w:t>
      </w:r>
      <w:r>
        <w:rPr>
          <w:rFonts w:ascii="Arial" w:eastAsia="Times New Roman" w:hAnsi="Arial" w:cs="Arial"/>
          <w:lang w:eastAsia="en-GB"/>
        </w:rPr>
        <w:t xml:space="preserve"> also</w:t>
      </w:r>
      <w:r w:rsidR="00063B8C">
        <w:rPr>
          <w:rFonts w:ascii="Arial" w:eastAsia="Times New Roman" w:hAnsi="Arial" w:cs="Arial"/>
          <w:lang w:eastAsia="en-GB"/>
        </w:rPr>
        <w:t xml:space="preserve"> available</w:t>
      </w:r>
      <w:r>
        <w:rPr>
          <w:rFonts w:ascii="Arial" w:eastAsia="Times New Roman" w:hAnsi="Arial" w:cs="Arial"/>
          <w:lang w:eastAsia="en-GB"/>
        </w:rPr>
        <w:t xml:space="preserve"> </w:t>
      </w:r>
      <w:r w:rsidR="00150542">
        <w:rPr>
          <w:rFonts w:ascii="Arial" w:eastAsia="Times New Roman" w:hAnsi="Arial" w:cs="Arial"/>
          <w:lang w:eastAsia="en-GB"/>
        </w:rPr>
        <w:t xml:space="preserve">in the </w:t>
      </w:r>
      <w:hyperlink r:id="rId11" w:history="1">
        <w:r w:rsidR="00150542" w:rsidRPr="005A554A">
          <w:rPr>
            <w:rStyle w:val="Hyperlink"/>
            <w:rFonts w:ascii="Arial" w:eastAsia="Times New Roman" w:hAnsi="Arial" w:cs="Arial"/>
            <w:lang w:eastAsia="en-GB"/>
          </w:rPr>
          <w:t>quarterly statistical re</w:t>
        </w:r>
        <w:r w:rsidR="00671E17" w:rsidRPr="005A554A">
          <w:rPr>
            <w:rStyle w:val="Hyperlink"/>
            <w:rFonts w:ascii="Arial" w:eastAsia="Times New Roman" w:hAnsi="Arial" w:cs="Arial"/>
            <w:lang w:eastAsia="en-GB"/>
          </w:rPr>
          <w:t>lease</w:t>
        </w:r>
        <w:r w:rsidR="005A554A" w:rsidRPr="005A554A">
          <w:rPr>
            <w:rStyle w:val="Hyperlink"/>
            <w:rFonts w:ascii="Arial" w:eastAsia="Times New Roman" w:hAnsi="Arial" w:cs="Arial"/>
            <w:lang w:eastAsia="en-GB"/>
          </w:rPr>
          <w:t>.</w:t>
        </w:r>
      </w:hyperlink>
    </w:p>
    <w:p w:rsidR="00D72E4E" w:rsidRPr="00E638AD" w:rsidRDefault="00D72E4E" w:rsidP="00E638AD">
      <w:pPr>
        <w:spacing w:after="0" w:line="240" w:lineRule="auto"/>
        <w:jc w:val="both"/>
        <w:rPr>
          <w:rFonts w:ascii="Arial" w:eastAsia="Times New Roman" w:hAnsi="Arial" w:cs="Arial"/>
          <w:lang w:eastAsia="en-GB"/>
        </w:rPr>
      </w:pPr>
    </w:p>
    <w:p w:rsidR="009A3652" w:rsidRPr="00026C2F" w:rsidRDefault="006A6D22" w:rsidP="00F231F0">
      <w:pPr>
        <w:tabs>
          <w:tab w:val="left" w:pos="5991"/>
        </w:tabs>
        <w:rPr>
          <w:rFonts w:ascii="Arial" w:hAnsi="Arial" w:cs="Arial"/>
          <w:b/>
        </w:rPr>
      </w:pPr>
      <w:r w:rsidRPr="00026C2F">
        <w:rPr>
          <w:rFonts w:ascii="Arial" w:hAnsi="Arial" w:cs="Arial"/>
          <w:b/>
        </w:rPr>
        <w:t>Key points</w:t>
      </w:r>
      <w:r w:rsidR="00F231F0" w:rsidRPr="00026C2F">
        <w:rPr>
          <w:rFonts w:ascii="Arial" w:hAnsi="Arial" w:cs="Arial"/>
          <w:b/>
        </w:rPr>
        <w:tab/>
      </w:r>
    </w:p>
    <w:p w:rsidR="009A3866" w:rsidRPr="00026C2F" w:rsidRDefault="00026C2F" w:rsidP="009A3866">
      <w:pPr>
        <w:pStyle w:val="ListParagraph"/>
        <w:numPr>
          <w:ilvl w:val="0"/>
          <w:numId w:val="28"/>
        </w:numPr>
        <w:spacing w:after="200"/>
        <w:contextualSpacing/>
        <w:jc w:val="both"/>
        <w:rPr>
          <w:rFonts w:ascii="Arial" w:hAnsi="Arial" w:cs="Arial"/>
        </w:rPr>
      </w:pPr>
      <w:r>
        <w:rPr>
          <w:rFonts w:ascii="Arial" w:hAnsi="Arial" w:cs="Arial"/>
        </w:rPr>
        <w:t>44,479</w:t>
      </w:r>
      <w:r w:rsidR="00BC7763" w:rsidRPr="00026C2F">
        <w:rPr>
          <w:rFonts w:ascii="Arial" w:hAnsi="Arial" w:cs="Arial"/>
        </w:rPr>
        <w:t xml:space="preserve"> GD A</w:t>
      </w:r>
      <w:r w:rsidR="00284C39" w:rsidRPr="00026C2F">
        <w:rPr>
          <w:rFonts w:ascii="Arial" w:hAnsi="Arial" w:cs="Arial"/>
        </w:rPr>
        <w:t xml:space="preserve">ssessments </w:t>
      </w:r>
      <w:r w:rsidR="007A6D77" w:rsidRPr="00026C2F">
        <w:rPr>
          <w:rFonts w:ascii="Arial" w:hAnsi="Arial" w:cs="Arial"/>
        </w:rPr>
        <w:t>were</w:t>
      </w:r>
      <w:r w:rsidR="00E638AD" w:rsidRPr="00026C2F">
        <w:rPr>
          <w:rFonts w:ascii="Arial" w:hAnsi="Arial" w:cs="Arial"/>
        </w:rPr>
        <w:t xml:space="preserve"> lodged</w:t>
      </w:r>
      <w:r w:rsidR="000F6B88" w:rsidRPr="00026C2F">
        <w:rPr>
          <w:rFonts w:ascii="Arial" w:hAnsi="Arial" w:cs="Arial"/>
        </w:rPr>
        <w:t xml:space="preserve"> </w:t>
      </w:r>
      <w:r w:rsidR="00495D3E" w:rsidRPr="00026C2F">
        <w:rPr>
          <w:rFonts w:ascii="Arial" w:hAnsi="Arial" w:cs="Arial"/>
        </w:rPr>
        <w:t xml:space="preserve">up to </w:t>
      </w:r>
      <w:r w:rsidRPr="00026C2F">
        <w:rPr>
          <w:rFonts w:ascii="Arial" w:hAnsi="Arial" w:cs="Arial"/>
        </w:rPr>
        <w:t>the end of</w:t>
      </w:r>
      <w:r w:rsidR="00AE318A" w:rsidRPr="00026C2F">
        <w:rPr>
          <w:rFonts w:ascii="Arial" w:hAnsi="Arial" w:cs="Arial"/>
        </w:rPr>
        <w:t xml:space="preserve"> June</w:t>
      </w:r>
      <w:r w:rsidR="00495D3E" w:rsidRPr="00026C2F">
        <w:rPr>
          <w:rFonts w:ascii="Arial" w:hAnsi="Arial" w:cs="Arial"/>
        </w:rPr>
        <w:t xml:space="preserve"> (Chart 1)</w:t>
      </w:r>
      <w:r w:rsidR="00592E7F">
        <w:rPr>
          <w:rFonts w:ascii="Arial" w:hAnsi="Arial" w:cs="Arial"/>
        </w:rPr>
        <w:t>,</w:t>
      </w:r>
      <w:r w:rsidR="00592E7F" w:rsidRPr="00E3008C">
        <w:rPr>
          <w:rFonts w:ascii="Arial" w:hAnsi="Arial" w:cs="Arial"/>
        </w:rPr>
        <w:t xml:space="preserve"> up from </w:t>
      </w:r>
      <w:r w:rsidR="002F6F82">
        <w:rPr>
          <w:rFonts w:ascii="Arial" w:hAnsi="Arial" w:cs="Arial"/>
        </w:rPr>
        <w:t>30,962</w:t>
      </w:r>
      <w:r w:rsidR="00592E7F" w:rsidRPr="00E3008C">
        <w:rPr>
          <w:rFonts w:ascii="Arial" w:hAnsi="Arial" w:cs="Arial"/>
        </w:rPr>
        <w:t xml:space="preserve"> at end of Ma</w:t>
      </w:r>
      <w:r w:rsidR="005B207E">
        <w:rPr>
          <w:rFonts w:ascii="Arial" w:hAnsi="Arial" w:cs="Arial"/>
        </w:rPr>
        <w:t>y</w:t>
      </w:r>
      <w:r w:rsidR="00592E7F" w:rsidRPr="00E3008C">
        <w:rPr>
          <w:rFonts w:ascii="Arial" w:hAnsi="Arial" w:cs="Arial"/>
        </w:rPr>
        <w:t xml:space="preserve"> (</w:t>
      </w:r>
      <w:r w:rsidR="005B207E">
        <w:rPr>
          <w:rFonts w:ascii="Arial" w:hAnsi="Arial" w:cs="Arial"/>
        </w:rPr>
        <w:t>with 13,517</w:t>
      </w:r>
      <w:r w:rsidR="00592E7F" w:rsidRPr="00E3008C">
        <w:rPr>
          <w:rFonts w:ascii="Arial" w:hAnsi="Arial" w:cs="Arial"/>
        </w:rPr>
        <w:t xml:space="preserve"> in </w:t>
      </w:r>
      <w:r w:rsidR="005B207E">
        <w:rPr>
          <w:rFonts w:ascii="Arial" w:hAnsi="Arial" w:cs="Arial"/>
        </w:rPr>
        <w:t>June</w:t>
      </w:r>
      <w:r w:rsidR="00592E7F" w:rsidRPr="00E3008C">
        <w:rPr>
          <w:rFonts w:ascii="Arial" w:hAnsi="Arial" w:cs="Arial"/>
        </w:rPr>
        <w:t xml:space="preserve"> alone, compared to</w:t>
      </w:r>
      <w:r w:rsidR="005B207E">
        <w:rPr>
          <w:rFonts w:ascii="Arial" w:hAnsi="Arial" w:cs="Arial"/>
        </w:rPr>
        <w:t xml:space="preserve"> 12,146 in May</w:t>
      </w:r>
      <w:r w:rsidR="00592E7F" w:rsidRPr="00E3008C">
        <w:rPr>
          <w:rFonts w:ascii="Arial" w:hAnsi="Arial" w:cs="Arial"/>
        </w:rPr>
        <w:t>).</w:t>
      </w:r>
    </w:p>
    <w:p w:rsidR="009A3866" w:rsidRPr="00026C2F" w:rsidRDefault="009A3866" w:rsidP="009A3866">
      <w:pPr>
        <w:pStyle w:val="ListParagraph"/>
        <w:spacing w:after="200"/>
        <w:contextualSpacing/>
        <w:jc w:val="both"/>
        <w:rPr>
          <w:rFonts w:ascii="Arial" w:hAnsi="Arial" w:cs="Arial"/>
          <w:highlight w:val="yellow"/>
        </w:rPr>
      </w:pPr>
    </w:p>
    <w:p w:rsidR="009A3866" w:rsidRPr="00467A9E" w:rsidRDefault="00BE36CD" w:rsidP="009A3866">
      <w:pPr>
        <w:pStyle w:val="ListParagraph"/>
        <w:numPr>
          <w:ilvl w:val="0"/>
          <w:numId w:val="28"/>
        </w:numPr>
        <w:spacing w:after="200"/>
        <w:contextualSpacing/>
        <w:jc w:val="both"/>
        <w:rPr>
          <w:rFonts w:ascii="Arial" w:hAnsi="Arial" w:cs="Arial"/>
        </w:rPr>
      </w:pPr>
      <w:r w:rsidRPr="00467A9E">
        <w:rPr>
          <w:rFonts w:ascii="Arial" w:hAnsi="Arial" w:cs="Arial"/>
        </w:rPr>
        <w:t xml:space="preserve">There </w:t>
      </w:r>
      <w:r w:rsidR="00115D94" w:rsidRPr="00467A9E">
        <w:rPr>
          <w:rFonts w:ascii="Arial" w:hAnsi="Arial" w:cs="Arial"/>
        </w:rPr>
        <w:t>were</w:t>
      </w:r>
      <w:r w:rsidR="00AE318A" w:rsidRPr="00467A9E">
        <w:rPr>
          <w:rFonts w:ascii="Arial" w:hAnsi="Arial" w:cs="Arial"/>
        </w:rPr>
        <w:t xml:space="preserve"> </w:t>
      </w:r>
      <w:r w:rsidR="00467A9E" w:rsidRPr="00467A9E">
        <w:rPr>
          <w:rFonts w:ascii="Arial" w:hAnsi="Arial" w:cs="Arial"/>
        </w:rPr>
        <w:t>306</w:t>
      </w:r>
      <w:r w:rsidR="00021B04" w:rsidRPr="00467A9E">
        <w:rPr>
          <w:rFonts w:ascii="Arial" w:hAnsi="Arial" w:cs="Arial"/>
        </w:rPr>
        <w:t xml:space="preserve"> Green Deal Plans in the system for individual</w:t>
      </w:r>
      <w:r w:rsidR="00467A9E" w:rsidRPr="00467A9E">
        <w:rPr>
          <w:rFonts w:ascii="Arial" w:hAnsi="Arial" w:cs="Arial"/>
        </w:rPr>
        <w:t xml:space="preserve"> properties as at the end of</w:t>
      </w:r>
      <w:r w:rsidR="00AE318A" w:rsidRPr="00467A9E">
        <w:rPr>
          <w:rFonts w:ascii="Arial" w:hAnsi="Arial" w:cs="Arial"/>
        </w:rPr>
        <w:t xml:space="preserve"> June</w:t>
      </w:r>
      <w:r w:rsidR="005B207E">
        <w:rPr>
          <w:rFonts w:ascii="Arial" w:hAnsi="Arial" w:cs="Arial"/>
        </w:rPr>
        <w:t>, compared to 100 at the end of May</w:t>
      </w:r>
      <w:r w:rsidR="00021B04" w:rsidRPr="00467A9E">
        <w:rPr>
          <w:rFonts w:ascii="Arial" w:hAnsi="Arial" w:cs="Arial"/>
        </w:rPr>
        <w:t>. Of these,</w:t>
      </w:r>
      <w:r w:rsidR="00467A9E" w:rsidRPr="00467A9E">
        <w:rPr>
          <w:rFonts w:ascii="Arial" w:hAnsi="Arial" w:cs="Arial"/>
        </w:rPr>
        <w:t xml:space="preserve"> 270</w:t>
      </w:r>
      <w:r w:rsidR="00A85E8D" w:rsidRPr="00467A9E">
        <w:rPr>
          <w:rFonts w:ascii="Arial" w:hAnsi="Arial" w:cs="Arial"/>
        </w:rPr>
        <w:t xml:space="preserve"> </w:t>
      </w:r>
      <w:r w:rsidR="00021B04" w:rsidRPr="00467A9E">
        <w:rPr>
          <w:rFonts w:ascii="Arial" w:hAnsi="Arial" w:cs="Arial"/>
        </w:rPr>
        <w:t xml:space="preserve">were </w:t>
      </w:r>
      <w:r w:rsidR="00A85E8D" w:rsidRPr="00467A9E">
        <w:rPr>
          <w:rFonts w:ascii="Arial" w:hAnsi="Arial" w:cs="Arial"/>
        </w:rPr>
        <w:t xml:space="preserve">‘new’ </w:t>
      </w:r>
      <w:r w:rsidR="00021B04" w:rsidRPr="00467A9E">
        <w:rPr>
          <w:rFonts w:ascii="Arial" w:hAnsi="Arial" w:cs="Arial"/>
        </w:rPr>
        <w:t xml:space="preserve">Green Deal Plans </w:t>
      </w:r>
      <w:r w:rsidR="00A85E8D" w:rsidRPr="00467A9E">
        <w:rPr>
          <w:rFonts w:ascii="Arial" w:hAnsi="Arial" w:cs="Arial"/>
        </w:rPr>
        <w:t xml:space="preserve">and </w:t>
      </w:r>
      <w:r w:rsidR="00467A9E" w:rsidRPr="00467A9E">
        <w:rPr>
          <w:rFonts w:ascii="Arial" w:hAnsi="Arial" w:cs="Arial"/>
        </w:rPr>
        <w:t xml:space="preserve">36 </w:t>
      </w:r>
      <w:r w:rsidR="00021B04" w:rsidRPr="00467A9E">
        <w:rPr>
          <w:rFonts w:ascii="Arial" w:hAnsi="Arial" w:cs="Arial"/>
        </w:rPr>
        <w:t xml:space="preserve">were </w:t>
      </w:r>
      <w:r w:rsidR="00A85E8D" w:rsidRPr="00467A9E">
        <w:rPr>
          <w:rFonts w:ascii="Arial" w:hAnsi="Arial" w:cs="Arial"/>
        </w:rPr>
        <w:t>‘pending’</w:t>
      </w:r>
      <w:r w:rsidR="006258B6" w:rsidRPr="00467A9E">
        <w:rPr>
          <w:rFonts w:ascii="Arial" w:hAnsi="Arial" w:cs="Arial"/>
        </w:rPr>
        <w:t xml:space="preserve"> </w:t>
      </w:r>
      <w:r w:rsidR="00495D3E" w:rsidRPr="00467A9E">
        <w:rPr>
          <w:rFonts w:ascii="Arial" w:hAnsi="Arial" w:cs="Arial"/>
        </w:rPr>
        <w:t>(Chart 2)</w:t>
      </w:r>
      <w:r w:rsidR="00EB63A2" w:rsidRPr="00467A9E">
        <w:rPr>
          <w:rFonts w:ascii="Arial" w:hAnsi="Arial" w:cs="Arial"/>
        </w:rPr>
        <w:t>.</w:t>
      </w:r>
    </w:p>
    <w:p w:rsidR="009A3866" w:rsidRPr="00F54E73" w:rsidRDefault="009A3866" w:rsidP="009A3866">
      <w:pPr>
        <w:pStyle w:val="ListParagraph"/>
        <w:spacing w:after="200"/>
        <w:ind w:left="0"/>
        <w:contextualSpacing/>
        <w:jc w:val="both"/>
        <w:rPr>
          <w:rFonts w:ascii="Arial" w:hAnsi="Arial" w:cs="Arial"/>
        </w:rPr>
      </w:pPr>
    </w:p>
    <w:p w:rsidR="00690D3A" w:rsidRPr="00F54E73" w:rsidRDefault="00F54E73" w:rsidP="00B41CDA">
      <w:pPr>
        <w:pStyle w:val="ListParagraph"/>
        <w:numPr>
          <w:ilvl w:val="0"/>
          <w:numId w:val="28"/>
        </w:numPr>
        <w:spacing w:after="200"/>
        <w:contextualSpacing/>
        <w:jc w:val="both"/>
        <w:rPr>
          <w:rFonts w:ascii="Arial" w:hAnsi="Arial" w:cs="Arial"/>
        </w:rPr>
      </w:pPr>
      <w:r w:rsidRPr="00F54E73">
        <w:rPr>
          <w:rFonts w:ascii="Arial" w:hAnsi="Arial" w:cs="Arial"/>
        </w:rPr>
        <w:t xml:space="preserve">6,224 </w:t>
      </w:r>
      <w:r w:rsidR="000D788C">
        <w:rPr>
          <w:rFonts w:ascii="Arial" w:hAnsi="Arial" w:cs="Arial"/>
        </w:rPr>
        <w:t>C</w:t>
      </w:r>
      <w:r w:rsidR="00150542" w:rsidRPr="00F54E73">
        <w:rPr>
          <w:rFonts w:ascii="Arial" w:hAnsi="Arial" w:cs="Arial"/>
        </w:rPr>
        <w:t>ashback vouchers h</w:t>
      </w:r>
      <w:r w:rsidR="00AE318A" w:rsidRPr="00F54E73">
        <w:rPr>
          <w:rFonts w:ascii="Arial" w:hAnsi="Arial" w:cs="Arial"/>
        </w:rPr>
        <w:t xml:space="preserve">ad been issued to </w:t>
      </w:r>
      <w:r w:rsidR="00207478" w:rsidRPr="00F54E73">
        <w:rPr>
          <w:rFonts w:ascii="Arial" w:hAnsi="Arial" w:cs="Arial"/>
        </w:rPr>
        <w:t>end of June</w:t>
      </w:r>
      <w:r w:rsidR="00B11067" w:rsidRPr="00F54E73">
        <w:rPr>
          <w:rFonts w:ascii="Arial" w:hAnsi="Arial" w:cs="Arial"/>
        </w:rPr>
        <w:t>. Of these</w:t>
      </w:r>
      <w:r w:rsidR="00AE318A" w:rsidRPr="00F54E73">
        <w:rPr>
          <w:rFonts w:ascii="Arial" w:hAnsi="Arial" w:cs="Arial"/>
        </w:rPr>
        <w:t xml:space="preserve">, </w:t>
      </w:r>
      <w:r w:rsidR="00207478" w:rsidRPr="00F54E73">
        <w:rPr>
          <w:rFonts w:ascii="Arial" w:hAnsi="Arial" w:cs="Arial"/>
        </w:rPr>
        <w:t>3,449</w:t>
      </w:r>
      <w:r w:rsidR="00A85E8D" w:rsidRPr="00F54E73">
        <w:rPr>
          <w:rFonts w:ascii="Arial" w:hAnsi="Arial" w:cs="Arial"/>
        </w:rPr>
        <w:t xml:space="preserve"> </w:t>
      </w:r>
      <w:r w:rsidR="000D788C">
        <w:rPr>
          <w:rFonts w:ascii="Arial" w:hAnsi="Arial" w:cs="Arial"/>
        </w:rPr>
        <w:t>C</w:t>
      </w:r>
      <w:r w:rsidR="00690D3A" w:rsidRPr="00F54E73">
        <w:rPr>
          <w:rFonts w:ascii="Arial" w:hAnsi="Arial" w:cs="Arial"/>
        </w:rPr>
        <w:t xml:space="preserve">ashback vouchers </w:t>
      </w:r>
      <w:r w:rsidR="00A85E8D" w:rsidRPr="00F54E73">
        <w:rPr>
          <w:rFonts w:ascii="Arial" w:hAnsi="Arial" w:cs="Arial"/>
        </w:rPr>
        <w:t>had been paid</w:t>
      </w:r>
      <w:r w:rsidR="00B11067" w:rsidRPr="00F54E73">
        <w:rPr>
          <w:rFonts w:ascii="Arial" w:hAnsi="Arial" w:cs="Arial"/>
        </w:rPr>
        <w:t xml:space="preserve"> (following installation of measures)</w:t>
      </w:r>
      <w:r w:rsidR="00A85E8D" w:rsidRPr="00F54E73">
        <w:rPr>
          <w:rFonts w:ascii="Arial" w:hAnsi="Arial" w:cs="Arial"/>
        </w:rPr>
        <w:t xml:space="preserve"> </w:t>
      </w:r>
      <w:r w:rsidR="00AE318A" w:rsidRPr="00F54E73">
        <w:rPr>
          <w:rFonts w:ascii="Arial" w:hAnsi="Arial" w:cs="Arial"/>
        </w:rPr>
        <w:t xml:space="preserve">up to </w:t>
      </w:r>
      <w:r w:rsidR="00207478" w:rsidRPr="00F54E73">
        <w:rPr>
          <w:rFonts w:ascii="Arial" w:hAnsi="Arial" w:cs="Arial"/>
        </w:rPr>
        <w:t>the end of June with a value of £933,866</w:t>
      </w:r>
      <w:r w:rsidR="00A85E8D" w:rsidRPr="00F54E73">
        <w:rPr>
          <w:rFonts w:ascii="Arial" w:hAnsi="Arial" w:cs="Arial"/>
        </w:rPr>
        <w:t xml:space="preserve"> </w:t>
      </w:r>
      <w:r w:rsidR="009A3866" w:rsidRPr="00F54E73">
        <w:rPr>
          <w:rFonts w:ascii="Arial" w:hAnsi="Arial" w:cs="Arial"/>
        </w:rPr>
        <w:t>(Chart</w:t>
      </w:r>
      <w:r w:rsidR="00690D3A" w:rsidRPr="00F54E73">
        <w:rPr>
          <w:rFonts w:ascii="Arial" w:hAnsi="Arial" w:cs="Arial"/>
        </w:rPr>
        <w:t xml:space="preserve"> </w:t>
      </w:r>
      <w:r w:rsidR="00495D3E" w:rsidRPr="00F54E73">
        <w:rPr>
          <w:rFonts w:ascii="Arial" w:hAnsi="Arial" w:cs="Arial"/>
        </w:rPr>
        <w:t>3</w:t>
      </w:r>
      <w:r w:rsidR="00690D3A" w:rsidRPr="00F54E73">
        <w:rPr>
          <w:rFonts w:ascii="Arial" w:hAnsi="Arial" w:cs="Arial"/>
        </w:rPr>
        <w:t>)</w:t>
      </w:r>
      <w:r w:rsidR="00810FD2" w:rsidRPr="00F54E73">
        <w:rPr>
          <w:rFonts w:ascii="Arial" w:hAnsi="Arial" w:cs="Arial"/>
        </w:rPr>
        <w:t>.</w:t>
      </w:r>
      <w:r w:rsidR="00B11067" w:rsidRPr="00F54E73">
        <w:rPr>
          <w:rFonts w:ascii="Arial" w:hAnsi="Arial" w:cs="Arial"/>
        </w:rPr>
        <w:t xml:space="preserve"> </w:t>
      </w:r>
      <w:r w:rsidR="00303852">
        <w:rPr>
          <w:rFonts w:ascii="Arial" w:hAnsi="Arial" w:cs="Arial"/>
        </w:rPr>
        <w:t xml:space="preserve">The majority </w:t>
      </w:r>
      <w:r w:rsidR="00B41CDA" w:rsidRPr="00B41CDA">
        <w:rPr>
          <w:rFonts w:ascii="Arial" w:hAnsi="Arial" w:cs="Arial"/>
        </w:rPr>
        <w:t xml:space="preserve">of vouchers paid to date </w:t>
      </w:r>
      <w:r w:rsidR="00303852">
        <w:rPr>
          <w:rFonts w:ascii="Arial" w:hAnsi="Arial" w:cs="Arial"/>
        </w:rPr>
        <w:t>were in June</w:t>
      </w:r>
      <w:r w:rsidR="00B41CDA" w:rsidRPr="00B41CDA">
        <w:rPr>
          <w:rFonts w:ascii="Arial" w:hAnsi="Arial" w:cs="Arial"/>
        </w:rPr>
        <w:t xml:space="preserve"> and virtually all have been for boiler replacements.</w:t>
      </w:r>
    </w:p>
    <w:p w:rsidR="000D5897" w:rsidRPr="00026C2F" w:rsidRDefault="000D5897" w:rsidP="000D5897">
      <w:pPr>
        <w:pStyle w:val="ListParagraph"/>
        <w:rPr>
          <w:rFonts w:ascii="Arial" w:hAnsi="Arial" w:cs="Arial"/>
          <w:highlight w:val="yellow"/>
        </w:rPr>
      </w:pPr>
    </w:p>
    <w:p w:rsidR="002659FD" w:rsidRPr="00F54E73" w:rsidRDefault="007D0E8A" w:rsidP="002659FD">
      <w:pPr>
        <w:pStyle w:val="ListParagraph"/>
        <w:numPr>
          <w:ilvl w:val="0"/>
          <w:numId w:val="28"/>
        </w:numPr>
        <w:spacing w:after="200"/>
        <w:contextualSpacing/>
        <w:jc w:val="both"/>
        <w:rPr>
          <w:rFonts w:ascii="Arial" w:hAnsi="Arial" w:cs="Arial"/>
        </w:rPr>
      </w:pPr>
      <w:r w:rsidRPr="00F54E73">
        <w:rPr>
          <w:rFonts w:ascii="Arial" w:hAnsi="Arial" w:cs="Arial"/>
          <w:bCs/>
          <w:color w:val="000000"/>
        </w:rPr>
        <w:t>Provisional figures</w:t>
      </w:r>
      <w:r w:rsidRPr="00F54E73">
        <w:rPr>
          <w:rFonts w:ascii="Arial" w:hAnsi="Arial" w:cs="Arial"/>
          <w:bCs/>
        </w:rPr>
        <w:t>, which are subject to further checks by Ofgem,</w:t>
      </w:r>
      <w:r w:rsidRPr="00F54E73">
        <w:rPr>
          <w:rFonts w:ascii="Arial" w:hAnsi="Arial" w:cs="Arial"/>
          <w:bCs/>
          <w:color w:val="000000"/>
        </w:rPr>
        <w:t xml:space="preserve"> show</w:t>
      </w:r>
      <w:r w:rsidRPr="00F54E73">
        <w:rPr>
          <w:rFonts w:ascii="Arial" w:hAnsi="Arial" w:cs="Arial"/>
          <w:color w:val="000000"/>
        </w:rPr>
        <w:t xml:space="preserve"> t</w:t>
      </w:r>
      <w:r w:rsidR="00AE2202" w:rsidRPr="00F54E73">
        <w:rPr>
          <w:rFonts w:ascii="Arial" w:hAnsi="Arial" w:cs="Arial"/>
        </w:rPr>
        <w:t xml:space="preserve">here were </w:t>
      </w:r>
      <w:r w:rsidR="00F54E73" w:rsidRPr="00F54E73">
        <w:rPr>
          <w:rFonts w:ascii="Arial" w:hAnsi="Arial" w:cs="Arial"/>
        </w:rPr>
        <w:t>115,723</w:t>
      </w:r>
      <w:r w:rsidR="002659FD" w:rsidRPr="00F54E73">
        <w:rPr>
          <w:rFonts w:ascii="Arial" w:hAnsi="Arial" w:cs="Arial"/>
        </w:rPr>
        <w:t xml:space="preserve"> measures installed </w:t>
      </w:r>
      <w:r w:rsidR="007C67D3" w:rsidRPr="00F54E73">
        <w:rPr>
          <w:rFonts w:ascii="Arial" w:hAnsi="Arial" w:cs="Arial"/>
        </w:rPr>
        <w:t xml:space="preserve">under ECO </w:t>
      </w:r>
      <w:r w:rsidR="002659FD" w:rsidRPr="00F54E73">
        <w:rPr>
          <w:rFonts w:ascii="Arial" w:hAnsi="Arial" w:cs="Arial"/>
        </w:rPr>
        <w:t xml:space="preserve">up to the end of </w:t>
      </w:r>
      <w:r w:rsidR="00F54E73" w:rsidRPr="00F54E73">
        <w:rPr>
          <w:rFonts w:ascii="Arial" w:hAnsi="Arial" w:cs="Arial"/>
        </w:rPr>
        <w:t xml:space="preserve">May </w:t>
      </w:r>
      <w:r w:rsidR="007D2CB5" w:rsidRPr="00F54E73">
        <w:rPr>
          <w:rFonts w:ascii="Arial" w:hAnsi="Arial" w:cs="Arial"/>
        </w:rPr>
        <w:t xml:space="preserve">(measures data takes longer to report </w:t>
      </w:r>
      <w:r w:rsidR="00495D3E" w:rsidRPr="00F54E73">
        <w:rPr>
          <w:rFonts w:ascii="Arial" w:hAnsi="Arial" w:cs="Arial"/>
        </w:rPr>
        <w:t xml:space="preserve">and </w:t>
      </w:r>
      <w:r w:rsidR="00671E17" w:rsidRPr="00F54E73">
        <w:rPr>
          <w:rFonts w:ascii="Arial" w:hAnsi="Arial" w:cs="Arial"/>
        </w:rPr>
        <w:t xml:space="preserve">there </w:t>
      </w:r>
      <w:r w:rsidR="007D2CB5" w:rsidRPr="00F54E73">
        <w:rPr>
          <w:rFonts w:ascii="Arial" w:hAnsi="Arial" w:cs="Arial"/>
        </w:rPr>
        <w:t>is</w:t>
      </w:r>
      <w:r w:rsidR="00495D3E" w:rsidRPr="00F54E73">
        <w:rPr>
          <w:rFonts w:ascii="Arial" w:hAnsi="Arial" w:cs="Arial"/>
        </w:rPr>
        <w:t xml:space="preserve"> therefore</w:t>
      </w:r>
      <w:r w:rsidR="007D2CB5" w:rsidRPr="00F54E73">
        <w:rPr>
          <w:rFonts w:ascii="Arial" w:hAnsi="Arial" w:cs="Arial"/>
        </w:rPr>
        <w:t xml:space="preserve"> </w:t>
      </w:r>
      <w:r w:rsidR="00671E17" w:rsidRPr="00F54E73">
        <w:rPr>
          <w:rFonts w:ascii="Arial" w:hAnsi="Arial" w:cs="Arial"/>
        </w:rPr>
        <w:t xml:space="preserve">an additional lag of </w:t>
      </w:r>
      <w:r w:rsidR="00B11067" w:rsidRPr="00F54E73">
        <w:rPr>
          <w:rFonts w:ascii="Arial" w:hAnsi="Arial" w:cs="Arial"/>
        </w:rPr>
        <w:t>one month</w:t>
      </w:r>
      <w:r w:rsidR="007D2CB5" w:rsidRPr="00F54E73">
        <w:rPr>
          <w:rFonts w:ascii="Arial" w:hAnsi="Arial" w:cs="Arial"/>
        </w:rPr>
        <w:t>)</w:t>
      </w:r>
      <w:r w:rsidR="002659FD" w:rsidRPr="00F54E73">
        <w:rPr>
          <w:rFonts w:ascii="Arial" w:hAnsi="Arial" w:cs="Arial"/>
        </w:rPr>
        <w:t>,</w:t>
      </w:r>
      <w:r w:rsidR="00F827BC">
        <w:rPr>
          <w:rFonts w:ascii="Arial" w:hAnsi="Arial" w:cs="Arial"/>
        </w:rPr>
        <w:t xml:space="preserve"> with 33,765</w:t>
      </w:r>
      <w:r w:rsidR="00646527">
        <w:rPr>
          <w:rFonts w:ascii="Arial" w:hAnsi="Arial" w:cs="Arial"/>
        </w:rPr>
        <w:t xml:space="preserve"> installed in </w:t>
      </w:r>
      <w:r w:rsidR="00515B3A">
        <w:rPr>
          <w:rFonts w:ascii="Arial" w:hAnsi="Arial" w:cs="Arial"/>
        </w:rPr>
        <w:t>May compared to 27,761 in April</w:t>
      </w:r>
      <w:r w:rsidR="00646527">
        <w:rPr>
          <w:rFonts w:ascii="Arial" w:hAnsi="Arial" w:cs="Arial"/>
        </w:rPr>
        <w:t>.</w:t>
      </w:r>
      <w:r w:rsidR="002659FD" w:rsidRPr="00F54E73">
        <w:rPr>
          <w:rFonts w:ascii="Arial" w:hAnsi="Arial" w:cs="Arial"/>
        </w:rPr>
        <w:t xml:space="preserve"> </w:t>
      </w:r>
      <w:r w:rsidR="00646527">
        <w:rPr>
          <w:rFonts w:ascii="Arial" w:hAnsi="Arial" w:cs="Arial"/>
        </w:rPr>
        <w:t>T</w:t>
      </w:r>
      <w:r w:rsidR="00AE2202" w:rsidRPr="00F54E73">
        <w:rPr>
          <w:rFonts w:ascii="Arial" w:hAnsi="Arial" w:cs="Arial"/>
        </w:rPr>
        <w:t xml:space="preserve">he majority of </w:t>
      </w:r>
      <w:r w:rsidR="00646527">
        <w:rPr>
          <w:rFonts w:ascii="Arial" w:hAnsi="Arial" w:cs="Arial"/>
        </w:rPr>
        <w:t>all measures installed under ECO</w:t>
      </w:r>
      <w:r w:rsidR="008A6371" w:rsidRPr="00F54E73">
        <w:rPr>
          <w:rFonts w:ascii="Arial" w:hAnsi="Arial" w:cs="Arial"/>
        </w:rPr>
        <w:t xml:space="preserve"> were</w:t>
      </w:r>
      <w:r w:rsidR="00AE2202" w:rsidRPr="00F54E73">
        <w:rPr>
          <w:rFonts w:ascii="Arial" w:hAnsi="Arial" w:cs="Arial"/>
        </w:rPr>
        <w:t xml:space="preserve"> for loft insulation (</w:t>
      </w:r>
      <w:r w:rsidR="00F54E73" w:rsidRPr="00F54E73">
        <w:rPr>
          <w:rFonts w:ascii="Arial" w:hAnsi="Arial" w:cs="Arial"/>
        </w:rPr>
        <w:t>50</w:t>
      </w:r>
      <w:r w:rsidR="008A6371" w:rsidRPr="00F54E73">
        <w:rPr>
          <w:rFonts w:ascii="Arial" w:hAnsi="Arial" w:cs="Arial"/>
        </w:rPr>
        <w:t xml:space="preserve"> per cent</w:t>
      </w:r>
      <w:r w:rsidR="00573D91" w:rsidRPr="00F54E73">
        <w:rPr>
          <w:rFonts w:ascii="Arial" w:hAnsi="Arial" w:cs="Arial"/>
        </w:rPr>
        <w:t xml:space="preserve"> of all ECO measu</w:t>
      </w:r>
      <w:r w:rsidR="00F54E73" w:rsidRPr="00F54E73">
        <w:rPr>
          <w:rFonts w:ascii="Arial" w:hAnsi="Arial" w:cs="Arial"/>
        </w:rPr>
        <w:t>res), cavity wall insulation (34</w:t>
      </w:r>
      <w:r w:rsidR="008A6371" w:rsidRPr="00F54E73">
        <w:rPr>
          <w:rFonts w:ascii="Arial" w:hAnsi="Arial" w:cs="Arial"/>
        </w:rPr>
        <w:t xml:space="preserve"> per cent</w:t>
      </w:r>
      <w:r w:rsidR="00AE2202" w:rsidRPr="00F54E73">
        <w:rPr>
          <w:rFonts w:ascii="Arial" w:hAnsi="Arial" w:cs="Arial"/>
        </w:rPr>
        <w:t>) and boiler upgrades</w:t>
      </w:r>
      <w:r w:rsidR="00F54E73" w:rsidRPr="00F54E73">
        <w:rPr>
          <w:rFonts w:ascii="Arial" w:hAnsi="Arial" w:cs="Arial"/>
        </w:rPr>
        <w:t xml:space="preserve"> (14</w:t>
      </w:r>
      <w:r w:rsidR="008A6371" w:rsidRPr="00F54E73">
        <w:rPr>
          <w:rFonts w:ascii="Arial" w:hAnsi="Arial" w:cs="Arial"/>
        </w:rPr>
        <w:t xml:space="preserve"> per cent</w:t>
      </w:r>
      <w:r w:rsidR="00AE2202" w:rsidRPr="00F54E73">
        <w:rPr>
          <w:rFonts w:ascii="Arial" w:hAnsi="Arial" w:cs="Arial"/>
        </w:rPr>
        <w:t>)</w:t>
      </w:r>
      <w:r w:rsidR="00495D3E" w:rsidRPr="00F54E73">
        <w:rPr>
          <w:rFonts w:ascii="Arial" w:hAnsi="Arial" w:cs="Arial"/>
        </w:rPr>
        <w:t xml:space="preserve"> (Chart 4</w:t>
      </w:r>
      <w:r w:rsidR="000D788C">
        <w:rPr>
          <w:rFonts w:ascii="Arial" w:hAnsi="Arial" w:cs="Arial"/>
        </w:rPr>
        <w:t>a</w:t>
      </w:r>
      <w:r w:rsidR="00F43908" w:rsidRPr="00F54E73">
        <w:rPr>
          <w:rFonts w:ascii="Arial" w:hAnsi="Arial" w:cs="Arial"/>
        </w:rPr>
        <w:t>)</w:t>
      </w:r>
    </w:p>
    <w:p w:rsidR="008A539C" w:rsidRPr="00F54E73" w:rsidRDefault="008A539C" w:rsidP="009A3866">
      <w:pPr>
        <w:pStyle w:val="ListParagraph"/>
        <w:ind w:left="0"/>
        <w:jc w:val="both"/>
        <w:rPr>
          <w:rFonts w:ascii="Arial" w:hAnsi="Arial" w:cs="Arial"/>
        </w:rPr>
      </w:pPr>
    </w:p>
    <w:p w:rsidR="00E638AD" w:rsidRPr="00F54E73" w:rsidRDefault="00E638AD" w:rsidP="00424413">
      <w:pPr>
        <w:pStyle w:val="ListParagraph"/>
        <w:numPr>
          <w:ilvl w:val="0"/>
          <w:numId w:val="28"/>
        </w:numPr>
        <w:spacing w:after="200"/>
        <w:ind w:left="714" w:hanging="357"/>
        <w:contextualSpacing/>
        <w:jc w:val="both"/>
        <w:rPr>
          <w:rFonts w:ascii="Arial" w:hAnsi="Arial" w:cs="Arial"/>
        </w:rPr>
      </w:pPr>
      <w:r w:rsidRPr="00F54E73">
        <w:rPr>
          <w:rFonts w:ascii="Arial" w:hAnsi="Arial" w:cs="Arial"/>
        </w:rPr>
        <w:t>£</w:t>
      </w:r>
      <w:r w:rsidR="006760B7" w:rsidRPr="00F54E73">
        <w:rPr>
          <w:rFonts w:ascii="Arial" w:hAnsi="Arial" w:cs="Arial"/>
        </w:rPr>
        <w:t>1</w:t>
      </w:r>
      <w:r w:rsidR="00F54E73" w:rsidRPr="00F54E73">
        <w:rPr>
          <w:rFonts w:ascii="Arial" w:hAnsi="Arial" w:cs="Arial"/>
        </w:rPr>
        <w:t>45</w:t>
      </w:r>
      <w:r w:rsidR="00284C39" w:rsidRPr="00F54E73">
        <w:rPr>
          <w:rFonts w:ascii="Arial" w:hAnsi="Arial" w:cs="Arial"/>
        </w:rPr>
        <w:t xml:space="preserve"> million worth of contracts had</w:t>
      </w:r>
      <w:r w:rsidRPr="00F54E73">
        <w:rPr>
          <w:rFonts w:ascii="Arial" w:hAnsi="Arial" w:cs="Arial"/>
        </w:rPr>
        <w:t xml:space="preserve"> been</w:t>
      </w:r>
      <w:r w:rsidR="00CC64B5" w:rsidRPr="00F54E73">
        <w:rPr>
          <w:rFonts w:ascii="Arial" w:hAnsi="Arial" w:cs="Arial"/>
        </w:rPr>
        <w:t xml:space="preserve"> let through </w:t>
      </w:r>
      <w:r w:rsidRPr="00F54E73">
        <w:rPr>
          <w:rFonts w:ascii="Arial" w:hAnsi="Arial" w:cs="Arial"/>
        </w:rPr>
        <w:t>ECO brokerage</w:t>
      </w:r>
      <w:r w:rsidR="006760B7" w:rsidRPr="00F54E73">
        <w:rPr>
          <w:rFonts w:ascii="Arial" w:hAnsi="Arial" w:cs="Arial"/>
        </w:rPr>
        <w:t xml:space="preserve"> up </w:t>
      </w:r>
      <w:r w:rsidR="008B5D35">
        <w:rPr>
          <w:rFonts w:ascii="Arial" w:hAnsi="Arial" w:cs="Arial"/>
        </w:rPr>
        <w:t xml:space="preserve">to end </w:t>
      </w:r>
      <w:r w:rsidR="00F54E73" w:rsidRPr="00F54E73">
        <w:rPr>
          <w:rFonts w:ascii="Arial" w:hAnsi="Arial" w:cs="Arial"/>
        </w:rPr>
        <w:t>of June</w:t>
      </w:r>
      <w:r w:rsidR="00F66FAA" w:rsidRPr="00F66FAA">
        <w:rPr>
          <w:rFonts w:ascii="Arial" w:hAnsi="Arial" w:cs="Arial"/>
        </w:rPr>
        <w:t xml:space="preserve"> </w:t>
      </w:r>
      <w:r w:rsidR="00F66FAA" w:rsidRPr="00E3008C">
        <w:rPr>
          <w:rFonts w:ascii="Arial" w:hAnsi="Arial" w:cs="Arial"/>
        </w:rPr>
        <w:t xml:space="preserve">compared to </w:t>
      </w:r>
      <w:r w:rsidR="00F66FAA">
        <w:rPr>
          <w:rFonts w:ascii="Arial" w:hAnsi="Arial" w:cs="Arial"/>
        </w:rPr>
        <w:t>£120 million at the end of May</w:t>
      </w:r>
      <w:r w:rsidR="00CC64B5" w:rsidRPr="00F54E73">
        <w:rPr>
          <w:rFonts w:ascii="Arial" w:hAnsi="Arial" w:cs="Arial"/>
        </w:rPr>
        <w:t xml:space="preserve"> (Chart </w:t>
      </w:r>
      <w:r w:rsidR="00495D3E" w:rsidRPr="00F54E73">
        <w:rPr>
          <w:rFonts w:ascii="Arial" w:hAnsi="Arial" w:cs="Arial"/>
        </w:rPr>
        <w:t>5</w:t>
      </w:r>
      <w:r w:rsidR="00F073C3" w:rsidRPr="00F54E73">
        <w:rPr>
          <w:rFonts w:ascii="Arial" w:hAnsi="Arial" w:cs="Arial"/>
        </w:rPr>
        <w:t>)</w:t>
      </w:r>
    </w:p>
    <w:p w:rsidR="00690D3A" w:rsidRPr="00F54E73" w:rsidRDefault="00690D3A" w:rsidP="00690D3A">
      <w:pPr>
        <w:pStyle w:val="ListParagraph"/>
        <w:rPr>
          <w:rFonts w:ascii="Arial" w:hAnsi="Arial" w:cs="Arial"/>
        </w:rPr>
      </w:pPr>
    </w:p>
    <w:p w:rsidR="00690D3A" w:rsidRDefault="00F54E73" w:rsidP="00690D3A">
      <w:pPr>
        <w:pStyle w:val="ListParagraph"/>
        <w:numPr>
          <w:ilvl w:val="0"/>
          <w:numId w:val="28"/>
        </w:numPr>
        <w:spacing w:after="200"/>
        <w:contextualSpacing/>
        <w:jc w:val="both"/>
        <w:rPr>
          <w:rFonts w:ascii="Arial" w:hAnsi="Arial" w:cs="Arial"/>
        </w:rPr>
      </w:pPr>
      <w:r w:rsidRPr="00F54E73">
        <w:rPr>
          <w:rFonts w:ascii="Arial" w:hAnsi="Arial" w:cs="Arial"/>
        </w:rPr>
        <w:t>22</w:t>
      </w:r>
      <w:r w:rsidR="006760B7" w:rsidRPr="00F54E73">
        <w:rPr>
          <w:rFonts w:ascii="Arial" w:hAnsi="Arial" w:cs="Arial"/>
        </w:rPr>
        <w:t>6</w:t>
      </w:r>
      <w:r w:rsidR="00690D3A" w:rsidRPr="00F54E73">
        <w:rPr>
          <w:rFonts w:ascii="Arial" w:hAnsi="Arial" w:cs="Arial"/>
        </w:rPr>
        <w:t xml:space="preserve"> GD Assessor Organisations</w:t>
      </w:r>
      <w:r w:rsidR="006760B7" w:rsidRPr="00F54E73">
        <w:rPr>
          <w:rFonts w:ascii="Arial" w:hAnsi="Arial" w:cs="Arial"/>
        </w:rPr>
        <w:t xml:space="preserve"> and the 1,</w:t>
      </w:r>
      <w:r w:rsidRPr="00F54E73">
        <w:rPr>
          <w:rFonts w:ascii="Arial" w:hAnsi="Arial" w:cs="Arial"/>
        </w:rPr>
        <w:t>919</w:t>
      </w:r>
      <w:r w:rsidR="00690D3A" w:rsidRPr="00F54E73">
        <w:rPr>
          <w:rFonts w:ascii="Arial" w:hAnsi="Arial" w:cs="Arial"/>
        </w:rPr>
        <w:t xml:space="preserve"> GD Advisors they empl</w:t>
      </w:r>
      <w:r w:rsidR="00495D3E" w:rsidRPr="00F54E73">
        <w:rPr>
          <w:rFonts w:ascii="Arial" w:hAnsi="Arial" w:cs="Arial"/>
        </w:rPr>
        <w:t>oy had been accredited</w:t>
      </w:r>
      <w:r w:rsidR="007F367E" w:rsidRPr="00F54E73">
        <w:rPr>
          <w:rFonts w:ascii="Arial" w:hAnsi="Arial" w:cs="Arial"/>
        </w:rPr>
        <w:t xml:space="preserve"> up to</w:t>
      </w:r>
      <w:r w:rsidRPr="00F54E73">
        <w:rPr>
          <w:rFonts w:ascii="Arial" w:hAnsi="Arial" w:cs="Arial"/>
        </w:rPr>
        <w:t xml:space="preserve"> the end of</w:t>
      </w:r>
      <w:r w:rsidR="007F367E" w:rsidRPr="00F54E73">
        <w:rPr>
          <w:rFonts w:ascii="Arial" w:hAnsi="Arial" w:cs="Arial"/>
        </w:rPr>
        <w:t xml:space="preserve"> June</w:t>
      </w:r>
      <w:r w:rsidR="006D4866" w:rsidRPr="00F54E73">
        <w:rPr>
          <w:rFonts w:ascii="Arial" w:hAnsi="Arial" w:cs="Arial"/>
        </w:rPr>
        <w:t xml:space="preserve"> </w:t>
      </w:r>
      <w:r w:rsidR="00495D3E" w:rsidRPr="00F54E73">
        <w:rPr>
          <w:rFonts w:ascii="Arial" w:hAnsi="Arial" w:cs="Arial"/>
        </w:rPr>
        <w:t>(Chart 6)</w:t>
      </w:r>
    </w:p>
    <w:p w:rsidR="00734A82" w:rsidRPr="00F54E73" w:rsidRDefault="00734A82" w:rsidP="00734A82">
      <w:pPr>
        <w:pStyle w:val="ListParagraph"/>
        <w:spacing w:after="200"/>
        <w:ind w:left="0"/>
        <w:contextualSpacing/>
        <w:jc w:val="both"/>
        <w:rPr>
          <w:rFonts w:ascii="Arial" w:hAnsi="Arial" w:cs="Arial"/>
        </w:rPr>
      </w:pPr>
    </w:p>
    <w:p w:rsidR="00E638AD" w:rsidRDefault="00E638AD" w:rsidP="00D72E4E">
      <w:pPr>
        <w:pStyle w:val="ListParagraph"/>
        <w:ind w:left="0"/>
        <w:rPr>
          <w:rFonts w:ascii="Arial" w:hAnsi="Arial" w:cs="Arial"/>
        </w:rPr>
      </w:pPr>
      <w:bookmarkStart w:id="3" w:name="OLE_LINK1"/>
      <w:bookmarkStart w:id="4" w:name="OLE_LINK2"/>
    </w:p>
    <w:p w:rsidR="006D7C47" w:rsidRDefault="006D7C47" w:rsidP="00511F34">
      <w:pPr>
        <w:spacing w:line="240" w:lineRule="auto"/>
        <w:rPr>
          <w:rFonts w:ascii="Arial" w:hAnsi="Arial" w:cs="Arial"/>
        </w:rPr>
      </w:pPr>
      <w:bookmarkStart w:id="5" w:name="OLE_LINK5"/>
      <w:bookmarkStart w:id="6" w:name="OLE_LINK6"/>
    </w:p>
    <w:p w:rsidR="00511F34" w:rsidRDefault="00656E20" w:rsidP="00511F34">
      <w:pPr>
        <w:spacing w:line="240" w:lineRule="auto"/>
        <w:rPr>
          <w:rFonts w:ascii="Arial" w:hAnsi="Arial" w:cs="Arial"/>
        </w:rPr>
      </w:pPr>
      <w:bookmarkStart w:id="7" w:name="Chart1"/>
      <w:bookmarkEnd w:id="7"/>
      <w:r>
        <w:rPr>
          <w:rFonts w:ascii="Arial" w:hAnsi="Arial" w:cs="Arial"/>
        </w:rPr>
        <w:t>Chart 1 -</w:t>
      </w:r>
      <w:r w:rsidR="00511F34" w:rsidRPr="00511F34">
        <w:rPr>
          <w:rFonts w:ascii="Arial" w:hAnsi="Arial" w:cs="Arial"/>
        </w:rPr>
        <w:t xml:space="preserve"> </w:t>
      </w:r>
      <w:r w:rsidR="008A539C">
        <w:rPr>
          <w:rFonts w:ascii="Arial" w:hAnsi="Arial" w:cs="Arial"/>
        </w:rPr>
        <w:t>N</w:t>
      </w:r>
      <w:r w:rsidR="006760B7">
        <w:rPr>
          <w:rFonts w:ascii="Arial" w:hAnsi="Arial" w:cs="Arial"/>
        </w:rPr>
        <w:t>umber of GD Assessments lodged</w:t>
      </w:r>
      <w:r w:rsidR="00192331">
        <w:rPr>
          <w:rFonts w:ascii="Arial" w:hAnsi="Arial" w:cs="Arial"/>
        </w:rPr>
        <w:t>, by month</w:t>
      </w:r>
    </w:p>
    <w:bookmarkEnd w:id="3"/>
    <w:bookmarkEnd w:id="4"/>
    <w:bookmarkEnd w:id="5"/>
    <w:bookmarkEnd w:id="6"/>
    <w:p w:rsidR="006D7C47" w:rsidRDefault="00DA1612" w:rsidP="001A4D69">
      <w:pPr>
        <w:rPr>
          <w:rFonts w:ascii="Arial" w:hAnsi="Arial" w:cs="Arial"/>
          <w:b/>
        </w:rPr>
      </w:pPr>
      <w:r>
        <w:rPr>
          <w:noProof/>
          <w:lang w:eastAsia="en-GB"/>
        </w:rPr>
        <w:pict>
          <v:shape id="_x0000_i1025" type="#_x0000_t75" style="width:369.75pt;height:314.6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">
            <v:imagedata r:id="rId12" o:title="" cropright="-27f"/>
            <o:lock v:ext="edit" aspectratio="f"/>
          </v:shape>
        </w:pict>
      </w:r>
    </w:p>
    <w:p w:rsidR="001A4D69" w:rsidRPr="003667DE" w:rsidRDefault="001A4D69" w:rsidP="001A4D69">
      <w:pPr>
        <w:rPr>
          <w:rFonts w:ascii="Arial" w:hAnsi="Arial" w:cs="Arial"/>
          <w:b/>
        </w:rPr>
      </w:pPr>
      <w:r w:rsidRPr="00861791">
        <w:rPr>
          <w:rFonts w:ascii="Arial" w:hAnsi="Arial" w:cs="Arial"/>
          <w:b/>
        </w:rPr>
        <w:t>Charts</w:t>
      </w:r>
    </w:p>
    <w:p w:rsidR="001A4D69" w:rsidRDefault="001410F2" w:rsidP="001A4D69">
      <w:pPr>
        <w:ind w:left="1440" w:hanging="1440"/>
        <w:rPr>
          <w:rFonts w:ascii="Arial" w:hAnsi="Arial" w:cs="Arial"/>
        </w:rPr>
      </w:pPr>
      <w:hyperlink w:anchor="Chart1" w:history="1">
        <w:r w:rsidR="001A4D69" w:rsidRPr="00861791">
          <w:rPr>
            <w:rStyle w:val="Hyperlink"/>
            <w:rFonts w:ascii="Arial" w:hAnsi="Arial" w:cs="Arial"/>
          </w:rPr>
          <w:t>Chart 1</w:t>
        </w:r>
      </w:hyperlink>
      <w:r w:rsidR="001A4D69" w:rsidRPr="00861791">
        <w:rPr>
          <w:rFonts w:ascii="Arial" w:hAnsi="Arial" w:cs="Arial"/>
        </w:rPr>
        <w:tab/>
        <w:t>N</w:t>
      </w:r>
      <w:r w:rsidR="006760B7">
        <w:rPr>
          <w:rFonts w:ascii="Arial" w:hAnsi="Arial" w:cs="Arial"/>
        </w:rPr>
        <w:t>umber of GD Assessments lodged</w:t>
      </w:r>
      <w:r w:rsidR="007A5782">
        <w:rPr>
          <w:rFonts w:ascii="Arial" w:hAnsi="Arial" w:cs="Arial"/>
        </w:rPr>
        <w:t>, by month</w:t>
      </w:r>
    </w:p>
    <w:p w:rsidR="00495D3E" w:rsidRDefault="001410F2" w:rsidP="00CA5119">
      <w:pPr>
        <w:spacing w:line="270" w:lineRule="atLeast"/>
        <w:ind w:left="1440" w:hanging="1440"/>
        <w:jc w:val="both"/>
        <w:rPr>
          <w:rFonts w:ascii="Arial" w:hAnsi="Arial" w:cs="Arial"/>
        </w:rPr>
      </w:pPr>
      <w:hyperlink w:anchor="Chart2" w:history="1">
        <w:r w:rsidR="00495D3E" w:rsidRPr="00596AF3">
          <w:rPr>
            <w:rStyle w:val="Hyperlink"/>
            <w:rFonts w:ascii="Arial" w:hAnsi="Arial" w:cs="Arial"/>
          </w:rPr>
          <w:t>Chart 2</w:t>
        </w:r>
      </w:hyperlink>
      <w:r w:rsidR="00495D3E">
        <w:rPr>
          <w:rFonts w:ascii="Arial" w:hAnsi="Arial" w:cs="Arial"/>
        </w:rPr>
        <w:tab/>
      </w:r>
      <w:r w:rsidR="00CA5119" w:rsidRPr="00CA5119">
        <w:rPr>
          <w:rFonts w:ascii="Arial" w:hAnsi="Arial" w:cs="Arial"/>
        </w:rPr>
        <w:t xml:space="preserve">Number of 'new', 'pending' </w:t>
      </w:r>
      <w:r w:rsidR="00722D08">
        <w:rPr>
          <w:rFonts w:ascii="Arial" w:hAnsi="Arial" w:cs="Arial"/>
        </w:rPr>
        <w:t>and 'live' Green Deal Plans</w:t>
      </w:r>
      <w:r w:rsidR="00CA5119" w:rsidRPr="00CA5119">
        <w:rPr>
          <w:rFonts w:ascii="Arial" w:hAnsi="Arial" w:cs="Arial"/>
        </w:rPr>
        <w:t xml:space="preserve"> in uniq</w:t>
      </w:r>
      <w:r w:rsidR="006760B7">
        <w:rPr>
          <w:rFonts w:ascii="Arial" w:hAnsi="Arial" w:cs="Arial"/>
        </w:rPr>
        <w:t>ue properties, cumulative totals</w:t>
      </w:r>
      <w:r w:rsidR="007A5782">
        <w:rPr>
          <w:rFonts w:ascii="Arial" w:hAnsi="Arial" w:cs="Arial"/>
        </w:rPr>
        <w:t xml:space="preserve"> by month</w:t>
      </w:r>
    </w:p>
    <w:p w:rsidR="00495D3E" w:rsidRDefault="001410F2" w:rsidP="00495D3E">
      <w:pPr>
        <w:spacing w:line="270" w:lineRule="atLeast"/>
        <w:ind w:left="1440" w:hanging="1440"/>
        <w:jc w:val="both"/>
        <w:rPr>
          <w:rFonts w:ascii="Arial" w:hAnsi="Arial" w:cs="Arial"/>
        </w:rPr>
      </w:pPr>
      <w:hyperlink w:anchor="Chart3" w:history="1">
        <w:r w:rsidR="00495D3E" w:rsidRPr="00596AF3">
          <w:rPr>
            <w:rStyle w:val="Hyperlink"/>
            <w:rFonts w:ascii="Arial" w:hAnsi="Arial" w:cs="Arial"/>
          </w:rPr>
          <w:t>Chart 3</w:t>
        </w:r>
      </w:hyperlink>
      <w:r w:rsidR="00495D3E">
        <w:rPr>
          <w:rFonts w:ascii="Arial" w:hAnsi="Arial" w:cs="Arial"/>
        </w:rPr>
        <w:tab/>
      </w:r>
      <w:r w:rsidR="00495D3E" w:rsidRPr="005952D1">
        <w:rPr>
          <w:rFonts w:ascii="Arial" w:hAnsi="Arial" w:cs="Arial"/>
        </w:rPr>
        <w:t>Number of Cashback vouchers</w:t>
      </w:r>
      <w:r w:rsidR="006760B7">
        <w:rPr>
          <w:rFonts w:ascii="Arial" w:hAnsi="Arial" w:cs="Arial"/>
        </w:rPr>
        <w:t xml:space="preserve"> where payments have been made</w:t>
      </w:r>
      <w:r w:rsidR="007A5782">
        <w:rPr>
          <w:rFonts w:ascii="Arial" w:hAnsi="Arial" w:cs="Arial"/>
        </w:rPr>
        <w:t>, by month of installation</w:t>
      </w:r>
    </w:p>
    <w:p w:rsidR="00767CCF" w:rsidRPr="00767CCF" w:rsidRDefault="001410F2" w:rsidP="00767CCF">
      <w:pPr>
        <w:spacing w:line="270" w:lineRule="atLeast"/>
        <w:ind w:left="1440" w:hanging="1440"/>
        <w:jc w:val="both"/>
        <w:rPr>
          <w:rFonts w:ascii="Arial" w:hAnsi="Arial" w:cs="Arial"/>
          <w:color w:val="000000"/>
        </w:rPr>
      </w:pPr>
      <w:hyperlink w:anchor="Chart4_" w:history="1">
        <w:r w:rsidR="00767CCF" w:rsidRPr="00861791">
          <w:rPr>
            <w:rStyle w:val="Hyperlink"/>
            <w:rFonts w:ascii="Arial" w:hAnsi="Arial" w:cs="Arial"/>
          </w:rPr>
          <w:t>Chart</w:t>
        </w:r>
        <w:r w:rsidR="00767CCF">
          <w:rPr>
            <w:rStyle w:val="Hyperlink"/>
            <w:rFonts w:ascii="Arial" w:hAnsi="Arial" w:cs="Arial"/>
          </w:rPr>
          <w:t xml:space="preserve"> 4</w:t>
        </w:r>
      </w:hyperlink>
      <w:r w:rsidR="00767CCF">
        <w:tab/>
      </w:r>
      <w:r w:rsidR="00767CCF" w:rsidRPr="006760B7">
        <w:rPr>
          <w:rFonts w:ascii="Arial" w:hAnsi="Arial" w:cs="Arial"/>
        </w:rPr>
        <w:t>Provisional</w:t>
      </w:r>
      <w:r w:rsidR="00767CCF">
        <w:rPr>
          <w:rFonts w:ascii="Arial" w:hAnsi="Arial" w:cs="Arial"/>
        </w:rPr>
        <w:t xml:space="preserve"> cumulative</w:t>
      </w:r>
      <w:r w:rsidR="00767CCF" w:rsidRPr="006760B7">
        <w:rPr>
          <w:rFonts w:ascii="Arial" w:hAnsi="Arial" w:cs="Arial"/>
        </w:rPr>
        <w:t xml:space="preserve"> n</w:t>
      </w:r>
      <w:r w:rsidR="00767CCF" w:rsidRPr="00767CCF">
        <w:rPr>
          <w:rFonts w:ascii="Arial" w:hAnsi="Arial" w:cs="Arial"/>
          <w:color w:val="000000"/>
        </w:rPr>
        <w:t xml:space="preserve">umber of ECO measures installed, by obligation, </w:t>
      </w:r>
      <w:r w:rsidR="00767CCF">
        <w:rPr>
          <w:rFonts w:ascii="Arial" w:hAnsi="Arial" w:cs="Arial"/>
          <w:color w:val="000000"/>
        </w:rPr>
        <w:t>by month</w:t>
      </w:r>
    </w:p>
    <w:p w:rsidR="00495D3E" w:rsidRDefault="001410F2" w:rsidP="007A5782">
      <w:pPr>
        <w:spacing w:line="270" w:lineRule="atLeast"/>
        <w:ind w:left="1440" w:hanging="1440"/>
        <w:jc w:val="both"/>
        <w:rPr>
          <w:rFonts w:ascii="Arial" w:hAnsi="Arial" w:cs="Arial"/>
          <w:color w:val="000000" w:themeColor="text1"/>
        </w:rPr>
      </w:pPr>
      <w:hyperlink w:anchor="Chart4" w:history="1">
        <w:r w:rsidR="00495D3E" w:rsidRPr="00861791">
          <w:rPr>
            <w:rStyle w:val="Hyperlink"/>
            <w:rFonts w:ascii="Arial" w:hAnsi="Arial" w:cs="Arial"/>
          </w:rPr>
          <w:t>Chart</w:t>
        </w:r>
        <w:r w:rsidR="00495D3E">
          <w:rPr>
            <w:rStyle w:val="Hyperlink"/>
            <w:rFonts w:ascii="Arial" w:hAnsi="Arial" w:cs="Arial"/>
          </w:rPr>
          <w:t xml:space="preserve"> 4</w:t>
        </w:r>
      </w:hyperlink>
      <w:r w:rsidR="00767CCF">
        <w:rPr>
          <w:rStyle w:val="Hyperlink"/>
          <w:rFonts w:ascii="Arial" w:hAnsi="Arial" w:cs="Arial"/>
        </w:rPr>
        <w:t>a</w:t>
      </w:r>
      <w:r w:rsidR="00495D3E">
        <w:tab/>
      </w:r>
      <w:r w:rsidR="006760B7" w:rsidRPr="006760B7">
        <w:rPr>
          <w:rFonts w:ascii="Arial" w:hAnsi="Arial" w:cs="Arial"/>
        </w:rPr>
        <w:t>Provisional n</w:t>
      </w:r>
      <w:r w:rsidR="00495D3E" w:rsidRPr="006760B7">
        <w:rPr>
          <w:rFonts w:ascii="Arial" w:hAnsi="Arial" w:cs="Arial"/>
          <w:color w:val="000000" w:themeColor="text1"/>
        </w:rPr>
        <w:t>umber of ECO measures installed</w:t>
      </w:r>
      <w:r w:rsidR="006760B7" w:rsidRPr="006760B7">
        <w:rPr>
          <w:rFonts w:ascii="Arial" w:hAnsi="Arial" w:cs="Arial"/>
          <w:color w:val="000000" w:themeColor="text1"/>
        </w:rPr>
        <w:t>, by obligation</w:t>
      </w:r>
      <w:r w:rsidR="007A5782">
        <w:rPr>
          <w:rFonts w:ascii="Arial" w:hAnsi="Arial" w:cs="Arial"/>
          <w:color w:val="000000" w:themeColor="text1"/>
        </w:rPr>
        <w:t xml:space="preserve">, </w:t>
      </w:r>
      <w:r w:rsidR="007A5782" w:rsidRPr="007A5782">
        <w:rPr>
          <w:rFonts w:ascii="Arial" w:hAnsi="Arial" w:cs="Arial"/>
          <w:color w:val="000000"/>
        </w:rPr>
        <w:t xml:space="preserve">up to end </w:t>
      </w:r>
      <w:r w:rsidR="00F54E73">
        <w:rPr>
          <w:rFonts w:ascii="Arial" w:hAnsi="Arial" w:cs="Arial"/>
          <w:color w:val="000000"/>
        </w:rPr>
        <w:t xml:space="preserve">May </w:t>
      </w:r>
      <w:r w:rsidR="007A5782" w:rsidRPr="007A5782">
        <w:rPr>
          <w:rFonts w:ascii="Arial" w:hAnsi="Arial" w:cs="Arial"/>
          <w:color w:val="000000"/>
        </w:rPr>
        <w:t>2013</w:t>
      </w:r>
    </w:p>
    <w:p w:rsidR="001A4D69" w:rsidRPr="00861791" w:rsidRDefault="001410F2" w:rsidP="001A4D69">
      <w:pPr>
        <w:ind w:left="1440" w:hanging="1440"/>
        <w:rPr>
          <w:rFonts w:ascii="Arial" w:hAnsi="Arial" w:cs="Arial"/>
        </w:rPr>
      </w:pPr>
      <w:hyperlink w:anchor="Chart5" w:history="1">
        <w:r w:rsidR="001A4D69" w:rsidRPr="00861791">
          <w:rPr>
            <w:rStyle w:val="Hyperlink"/>
            <w:rFonts w:ascii="Arial" w:hAnsi="Arial" w:cs="Arial"/>
          </w:rPr>
          <w:t>Chart</w:t>
        </w:r>
        <w:r w:rsidR="00495D3E">
          <w:rPr>
            <w:rStyle w:val="Hyperlink"/>
            <w:rFonts w:ascii="Arial" w:hAnsi="Arial" w:cs="Arial"/>
          </w:rPr>
          <w:t xml:space="preserve"> 5</w:t>
        </w:r>
      </w:hyperlink>
      <w:r w:rsidR="001A4D69" w:rsidRPr="00861791">
        <w:rPr>
          <w:rFonts w:ascii="Arial" w:hAnsi="Arial" w:cs="Arial"/>
        </w:rPr>
        <w:tab/>
      </w:r>
      <w:r w:rsidR="00A72A20" w:rsidRPr="00861791">
        <w:rPr>
          <w:rFonts w:ascii="Arial" w:hAnsi="Arial" w:cs="Arial"/>
        </w:rPr>
        <w:t>Value of ECO brokerage contracts let, by auction</w:t>
      </w:r>
    </w:p>
    <w:p w:rsidR="00146FF6" w:rsidRDefault="001410F2" w:rsidP="00146FF6">
      <w:pPr>
        <w:ind w:left="1440" w:hanging="1440"/>
        <w:rPr>
          <w:rFonts w:ascii="Arial" w:hAnsi="Arial" w:cs="Arial"/>
        </w:rPr>
      </w:pPr>
      <w:hyperlink w:anchor="Chart6" w:history="1">
        <w:r w:rsidR="001A4D69" w:rsidRPr="00861791">
          <w:rPr>
            <w:rStyle w:val="Hyperlink"/>
            <w:rFonts w:ascii="Arial" w:hAnsi="Arial" w:cs="Arial"/>
          </w:rPr>
          <w:t>Chart</w:t>
        </w:r>
        <w:r w:rsidR="00495D3E">
          <w:rPr>
            <w:rStyle w:val="Hyperlink"/>
            <w:rFonts w:ascii="Arial" w:hAnsi="Arial" w:cs="Arial"/>
          </w:rPr>
          <w:t xml:space="preserve"> 6</w:t>
        </w:r>
      </w:hyperlink>
      <w:r w:rsidR="00A72A20">
        <w:rPr>
          <w:rFonts w:ascii="Arial" w:hAnsi="Arial" w:cs="Arial"/>
        </w:rPr>
        <w:tab/>
      </w:r>
      <w:r w:rsidR="00A72A20" w:rsidRPr="00861791">
        <w:rPr>
          <w:rFonts w:ascii="Arial" w:hAnsi="Arial" w:cs="Arial"/>
        </w:rPr>
        <w:t xml:space="preserve">Development of the </w:t>
      </w:r>
      <w:r w:rsidR="006760B7">
        <w:rPr>
          <w:rFonts w:ascii="Arial" w:hAnsi="Arial" w:cs="Arial"/>
        </w:rPr>
        <w:t>supply chain, cumulative totals</w:t>
      </w:r>
    </w:p>
    <w:p w:rsidR="001A4D69" w:rsidRPr="00861791" w:rsidRDefault="001A4D69" w:rsidP="001A4D69">
      <w:pPr>
        <w:ind w:left="1440" w:hanging="1440"/>
        <w:rPr>
          <w:rFonts w:ascii="Arial" w:hAnsi="Arial" w:cs="Arial"/>
        </w:rPr>
      </w:pPr>
    </w:p>
    <w:p w:rsidR="00EA207E" w:rsidRPr="00FD192B" w:rsidRDefault="001A4D69" w:rsidP="003667DE">
      <w:pPr>
        <w:spacing w:after="120"/>
        <w:rPr>
          <w:rFonts w:ascii="Arial" w:hAnsi="Arial" w:cs="Arial"/>
          <w:b/>
        </w:rPr>
      </w:pPr>
      <w:r>
        <w:rPr>
          <w:rFonts w:ascii="Arial" w:hAnsi="Arial" w:cs="Arial"/>
          <w:b/>
        </w:rPr>
        <w:br w:type="page"/>
      </w:r>
      <w:r w:rsidR="009268A2">
        <w:rPr>
          <w:rFonts w:ascii="Arial" w:hAnsi="Arial" w:cs="Arial"/>
          <w:b/>
        </w:rPr>
        <w:lastRenderedPageBreak/>
        <w:t xml:space="preserve">Detailed </w:t>
      </w:r>
      <w:r w:rsidR="00132AE0">
        <w:rPr>
          <w:rFonts w:ascii="Arial" w:hAnsi="Arial" w:cs="Arial"/>
          <w:b/>
        </w:rPr>
        <w:t>R</w:t>
      </w:r>
      <w:r w:rsidR="00EA207E">
        <w:rPr>
          <w:rFonts w:ascii="Arial" w:hAnsi="Arial" w:cs="Arial"/>
          <w:b/>
        </w:rPr>
        <w:t>esults</w:t>
      </w:r>
    </w:p>
    <w:p w:rsidR="00FE6E92" w:rsidRDefault="00132AE0" w:rsidP="00FC7315">
      <w:pPr>
        <w:spacing w:line="270" w:lineRule="atLeast"/>
        <w:jc w:val="both"/>
        <w:rPr>
          <w:rFonts w:ascii="Arial" w:hAnsi="Arial" w:cs="Arial"/>
        </w:rPr>
      </w:pPr>
      <w:bookmarkStart w:id="8" w:name="Figure1"/>
      <w:r w:rsidRPr="00132AE0">
        <w:rPr>
          <w:rFonts w:ascii="Arial" w:hAnsi="Arial" w:cs="Arial"/>
        </w:rPr>
        <w:t>This section of the report provides the latest available information on different elements of the Gree</w:t>
      </w:r>
      <w:r w:rsidR="008F47C1">
        <w:rPr>
          <w:rFonts w:ascii="Arial" w:hAnsi="Arial" w:cs="Arial"/>
        </w:rPr>
        <w:t xml:space="preserve">n Deal and ECO. This includes the </w:t>
      </w:r>
      <w:r w:rsidR="00BC7763">
        <w:rPr>
          <w:rFonts w:ascii="Arial" w:hAnsi="Arial" w:cs="Arial"/>
        </w:rPr>
        <w:t>number of A</w:t>
      </w:r>
      <w:r w:rsidR="008F47C1">
        <w:rPr>
          <w:rFonts w:ascii="Arial" w:hAnsi="Arial" w:cs="Arial"/>
        </w:rPr>
        <w:t>ssessments and Green Deal</w:t>
      </w:r>
      <w:r w:rsidR="003667DE">
        <w:rPr>
          <w:rFonts w:ascii="Arial" w:hAnsi="Arial" w:cs="Arial"/>
        </w:rPr>
        <w:t xml:space="preserve"> Plan</w:t>
      </w:r>
      <w:r w:rsidR="00086941">
        <w:rPr>
          <w:rFonts w:ascii="Arial" w:hAnsi="Arial" w:cs="Arial"/>
        </w:rPr>
        <w:t>s,</w:t>
      </w:r>
      <w:r w:rsidR="0068479D">
        <w:rPr>
          <w:rFonts w:ascii="Arial" w:hAnsi="Arial" w:cs="Arial"/>
        </w:rPr>
        <w:t xml:space="preserve"> </w:t>
      </w:r>
      <w:r w:rsidR="008F47C1">
        <w:rPr>
          <w:rFonts w:ascii="Arial" w:hAnsi="Arial" w:cs="Arial"/>
        </w:rPr>
        <w:t xml:space="preserve">Cashback vouchers spent, </w:t>
      </w:r>
      <w:r w:rsidR="0068479D">
        <w:rPr>
          <w:rFonts w:ascii="Arial" w:hAnsi="Arial" w:cs="Arial"/>
        </w:rPr>
        <w:t>measures installed</w:t>
      </w:r>
      <w:r w:rsidR="003667DE">
        <w:rPr>
          <w:rFonts w:ascii="Arial" w:hAnsi="Arial" w:cs="Arial"/>
        </w:rPr>
        <w:t xml:space="preserve"> through Cashback and ECO</w:t>
      </w:r>
      <w:r w:rsidR="0068479D">
        <w:rPr>
          <w:rFonts w:ascii="Arial" w:hAnsi="Arial" w:cs="Arial"/>
        </w:rPr>
        <w:t xml:space="preserve">, a summary of ECO brokerage and </w:t>
      </w:r>
      <w:r w:rsidR="008F47C1">
        <w:rPr>
          <w:rFonts w:ascii="Arial" w:hAnsi="Arial" w:cs="Arial"/>
        </w:rPr>
        <w:t xml:space="preserve">an </w:t>
      </w:r>
      <w:r w:rsidR="008F47C1" w:rsidRPr="00132AE0">
        <w:rPr>
          <w:rFonts w:ascii="Arial" w:hAnsi="Arial" w:cs="Arial"/>
        </w:rPr>
        <w:t>overview of t</w:t>
      </w:r>
      <w:r w:rsidR="008F47C1">
        <w:rPr>
          <w:rFonts w:ascii="Arial" w:hAnsi="Arial" w:cs="Arial"/>
        </w:rPr>
        <w:t>he supply chain</w:t>
      </w:r>
      <w:r w:rsidRPr="00132AE0">
        <w:rPr>
          <w:rFonts w:ascii="Arial" w:hAnsi="Arial" w:cs="Arial"/>
        </w:rPr>
        <w:t>.</w:t>
      </w:r>
    </w:p>
    <w:p w:rsidR="00F073C3" w:rsidRPr="00AF4E3A" w:rsidRDefault="009F6FC1" w:rsidP="003667DE">
      <w:pPr>
        <w:spacing w:line="270" w:lineRule="atLeast"/>
        <w:jc w:val="both"/>
        <w:rPr>
          <w:rFonts w:ascii="Arial" w:hAnsi="Arial" w:cs="Arial"/>
          <w:u w:val="single"/>
        </w:rPr>
      </w:pPr>
      <w:r>
        <w:rPr>
          <w:rFonts w:ascii="Arial" w:hAnsi="Arial" w:cs="Arial"/>
          <w:u w:val="single"/>
        </w:rPr>
        <w:t>Green Deal Assessments</w:t>
      </w:r>
      <w:r w:rsidR="007A5782">
        <w:rPr>
          <w:rFonts w:ascii="Arial" w:hAnsi="Arial" w:cs="Arial"/>
          <w:u w:val="single"/>
        </w:rPr>
        <w:t>, by month</w:t>
      </w:r>
      <w:r>
        <w:rPr>
          <w:rFonts w:ascii="Arial" w:hAnsi="Arial" w:cs="Arial"/>
          <w:u w:val="single"/>
        </w:rPr>
        <w:t xml:space="preserve"> </w:t>
      </w:r>
      <w:r w:rsidR="00F073C3" w:rsidRPr="00AF4E3A">
        <w:rPr>
          <w:rFonts w:ascii="Arial" w:hAnsi="Arial" w:cs="Arial"/>
          <w:u w:val="single"/>
        </w:rPr>
        <w:t>(</w:t>
      </w:r>
      <w:r w:rsidR="006777B5">
        <w:rPr>
          <w:rFonts w:ascii="Arial" w:hAnsi="Arial" w:cs="Arial"/>
          <w:u w:val="single"/>
        </w:rPr>
        <w:t xml:space="preserve">Table 1, </w:t>
      </w:r>
      <w:r w:rsidR="00F073C3">
        <w:rPr>
          <w:rFonts w:ascii="Arial" w:hAnsi="Arial" w:cs="Arial"/>
          <w:u w:val="single"/>
        </w:rPr>
        <w:t>Chart 1</w:t>
      </w:r>
      <w:r w:rsidR="00F073C3" w:rsidRPr="00AF4E3A">
        <w:rPr>
          <w:rFonts w:ascii="Arial" w:hAnsi="Arial" w:cs="Arial"/>
          <w:u w:val="single"/>
        </w:rPr>
        <w:t>)</w:t>
      </w:r>
    </w:p>
    <w:p w:rsidR="00F073C3" w:rsidRDefault="00F073C3" w:rsidP="00F073C3">
      <w:pPr>
        <w:spacing w:line="270" w:lineRule="atLeast"/>
        <w:jc w:val="both"/>
        <w:rPr>
          <w:rFonts w:ascii="Arial" w:hAnsi="Arial" w:cs="Arial"/>
        </w:rPr>
      </w:pPr>
      <w:r w:rsidRPr="00AF4E3A">
        <w:rPr>
          <w:rFonts w:ascii="Arial" w:hAnsi="Arial" w:cs="Arial"/>
        </w:rPr>
        <w:t>The first step in the Green Deal</w:t>
      </w:r>
      <w:r>
        <w:rPr>
          <w:rFonts w:ascii="Arial" w:hAnsi="Arial" w:cs="Arial"/>
        </w:rPr>
        <w:t xml:space="preserve"> process involves a Green Deal A</w:t>
      </w:r>
      <w:r w:rsidRPr="00AF4E3A">
        <w:rPr>
          <w:rFonts w:ascii="Arial" w:hAnsi="Arial" w:cs="Arial"/>
        </w:rPr>
        <w:t xml:space="preserve">ssessor coming to the home, talking to the owner/occupier about their energy use and seeing if they can benefit from making energy efficiency improvements to their </w:t>
      </w:r>
      <w:r>
        <w:rPr>
          <w:rFonts w:ascii="Arial" w:hAnsi="Arial" w:cs="Arial"/>
        </w:rPr>
        <w:t>property</w:t>
      </w:r>
      <w:r w:rsidRPr="00AF4E3A">
        <w:rPr>
          <w:rFonts w:ascii="Arial" w:hAnsi="Arial" w:cs="Arial"/>
        </w:rPr>
        <w:t>.</w:t>
      </w:r>
    </w:p>
    <w:p w:rsidR="003667DE" w:rsidRDefault="003667DE" w:rsidP="003667DE">
      <w:pPr>
        <w:spacing w:after="0" w:line="270" w:lineRule="atLeast"/>
        <w:jc w:val="both"/>
        <w:rPr>
          <w:rFonts w:ascii="Arial" w:hAnsi="Arial" w:cs="Arial"/>
        </w:rPr>
      </w:pPr>
      <w:r>
        <w:rPr>
          <w:rFonts w:ascii="Arial" w:hAnsi="Arial" w:cs="Arial"/>
        </w:rPr>
        <w:t>The main output from this process is that a Green Deal Advice Report (using information from an Energy Performance Certificate and Occupancy Assessment) will be produced and will be lodg</w:t>
      </w:r>
      <w:r w:rsidR="0099082A">
        <w:rPr>
          <w:rFonts w:ascii="Arial" w:hAnsi="Arial" w:cs="Arial"/>
        </w:rPr>
        <w:t>ed on a national register. The customer</w:t>
      </w:r>
      <w:r>
        <w:rPr>
          <w:rFonts w:ascii="Arial" w:hAnsi="Arial" w:cs="Arial"/>
        </w:rPr>
        <w:t xml:space="preserve"> is then able to view the energy efficiency measures which have been recommended and understand the potential costs and savings.</w:t>
      </w:r>
    </w:p>
    <w:p w:rsidR="003667DE" w:rsidRDefault="003667DE" w:rsidP="003667DE">
      <w:pPr>
        <w:spacing w:after="0" w:line="270" w:lineRule="atLeast"/>
        <w:jc w:val="both"/>
        <w:rPr>
          <w:rFonts w:ascii="Arial" w:hAnsi="Arial" w:cs="Arial"/>
        </w:rPr>
      </w:pPr>
    </w:p>
    <w:p w:rsidR="00F073C3" w:rsidRPr="00AF4E3A" w:rsidRDefault="00F073C3" w:rsidP="00F073C3">
      <w:pPr>
        <w:spacing w:line="270" w:lineRule="atLeast"/>
        <w:jc w:val="both"/>
        <w:rPr>
          <w:rFonts w:ascii="Arial" w:hAnsi="Arial" w:cs="Arial"/>
        </w:rPr>
      </w:pPr>
      <w:r w:rsidRPr="00AF4E3A">
        <w:rPr>
          <w:rFonts w:ascii="Arial" w:hAnsi="Arial" w:cs="Arial"/>
        </w:rPr>
        <w:t xml:space="preserve">For more information on the </w:t>
      </w:r>
      <w:hyperlink r:id="rId13" w:anchor="getting-your-home-assessed" w:history="1">
        <w:r w:rsidRPr="00AF4E3A">
          <w:rPr>
            <w:rStyle w:val="Hyperlink"/>
            <w:rFonts w:ascii="Arial" w:hAnsi="Arial" w:cs="Arial"/>
          </w:rPr>
          <w:t>GD assessment process see here</w:t>
        </w:r>
      </w:hyperlink>
      <w:r w:rsidRPr="00AF4E3A">
        <w:rPr>
          <w:rFonts w:ascii="Arial" w:hAnsi="Arial" w:cs="Arial"/>
        </w:rPr>
        <w:t>.</w:t>
      </w:r>
    </w:p>
    <w:p w:rsidR="00FE6E92" w:rsidRDefault="009F6FC1" w:rsidP="00F073C3">
      <w:pPr>
        <w:spacing w:line="270" w:lineRule="atLeast"/>
        <w:jc w:val="both"/>
        <w:rPr>
          <w:rFonts w:ascii="Arial" w:hAnsi="Arial" w:cs="Arial"/>
        </w:rPr>
      </w:pPr>
      <w:r>
        <w:rPr>
          <w:rFonts w:ascii="Arial" w:hAnsi="Arial" w:cs="Arial"/>
        </w:rPr>
        <w:t xml:space="preserve">At </w:t>
      </w:r>
      <w:r w:rsidR="00F54E73">
        <w:rPr>
          <w:rFonts w:ascii="Arial" w:hAnsi="Arial" w:cs="Arial"/>
        </w:rPr>
        <w:t xml:space="preserve">the end of </w:t>
      </w:r>
      <w:r>
        <w:rPr>
          <w:rFonts w:ascii="Arial" w:hAnsi="Arial" w:cs="Arial"/>
        </w:rPr>
        <w:t>June</w:t>
      </w:r>
      <w:r w:rsidR="00F073C3" w:rsidRPr="00AF4E3A">
        <w:rPr>
          <w:rFonts w:ascii="Arial" w:hAnsi="Arial" w:cs="Arial"/>
        </w:rPr>
        <w:t xml:space="preserve">, there were </w:t>
      </w:r>
      <w:r w:rsidR="00F54E73">
        <w:rPr>
          <w:rFonts w:ascii="Arial" w:hAnsi="Arial" w:cs="Arial"/>
        </w:rPr>
        <w:t>44,479</w:t>
      </w:r>
      <w:r>
        <w:rPr>
          <w:rFonts w:ascii="Arial" w:hAnsi="Arial" w:cs="Arial"/>
        </w:rPr>
        <w:t xml:space="preserve"> </w:t>
      </w:r>
      <w:r w:rsidR="00F073C3" w:rsidRPr="00AF4E3A">
        <w:rPr>
          <w:rFonts w:ascii="Arial" w:hAnsi="Arial" w:cs="Arial"/>
        </w:rPr>
        <w:t xml:space="preserve">GD </w:t>
      </w:r>
      <w:r w:rsidR="00F073C3">
        <w:rPr>
          <w:rFonts w:ascii="Arial" w:hAnsi="Arial" w:cs="Arial"/>
        </w:rPr>
        <w:t>A</w:t>
      </w:r>
      <w:r w:rsidR="003667DE">
        <w:rPr>
          <w:rFonts w:ascii="Arial" w:hAnsi="Arial" w:cs="Arial"/>
        </w:rPr>
        <w:t>ssessments lodged in total</w:t>
      </w:r>
      <w:r w:rsidR="006C3226">
        <w:rPr>
          <w:rFonts w:ascii="Arial" w:hAnsi="Arial" w:cs="Arial"/>
        </w:rPr>
        <w:t xml:space="preserve"> (</w:t>
      </w:r>
      <w:hyperlink w:anchor="Chart1" w:history="1">
        <w:r w:rsidR="00F073C3" w:rsidRPr="007B3933">
          <w:rPr>
            <w:rStyle w:val="Hyperlink"/>
            <w:rFonts w:ascii="Arial" w:hAnsi="Arial" w:cs="Arial"/>
          </w:rPr>
          <w:t>Chart 1</w:t>
        </w:r>
      </w:hyperlink>
      <w:r w:rsidR="006C3226">
        <w:t xml:space="preserve">). </w:t>
      </w:r>
      <w:r w:rsidR="006C3226">
        <w:rPr>
          <w:rFonts w:ascii="Arial" w:hAnsi="Arial" w:cs="Arial"/>
        </w:rPr>
        <w:t>The numbe</w:t>
      </w:r>
      <w:r w:rsidR="00FE6E92">
        <w:rPr>
          <w:rFonts w:ascii="Arial" w:hAnsi="Arial" w:cs="Arial"/>
        </w:rPr>
        <w:t xml:space="preserve">r of GD </w:t>
      </w:r>
      <w:r w:rsidR="0099082A">
        <w:rPr>
          <w:rFonts w:ascii="Arial" w:hAnsi="Arial" w:cs="Arial"/>
        </w:rPr>
        <w:t>A</w:t>
      </w:r>
      <w:r w:rsidR="00FE6E92">
        <w:rPr>
          <w:rFonts w:ascii="Arial" w:hAnsi="Arial" w:cs="Arial"/>
        </w:rPr>
        <w:t xml:space="preserve">ssessments in </w:t>
      </w:r>
      <w:r w:rsidR="00F54E73">
        <w:rPr>
          <w:rFonts w:ascii="Arial" w:hAnsi="Arial" w:cs="Arial"/>
        </w:rPr>
        <w:t>June</w:t>
      </w:r>
      <w:r w:rsidR="00FE6E92">
        <w:rPr>
          <w:rFonts w:ascii="Arial" w:hAnsi="Arial" w:cs="Arial"/>
        </w:rPr>
        <w:t xml:space="preserve"> was </w:t>
      </w:r>
      <w:r w:rsidR="00F54E73">
        <w:rPr>
          <w:rFonts w:ascii="Arial" w:hAnsi="Arial" w:cs="Arial"/>
        </w:rPr>
        <w:t>11</w:t>
      </w:r>
      <w:r w:rsidR="00FE6E92" w:rsidRPr="00E210AA">
        <w:rPr>
          <w:rFonts w:ascii="Arial" w:hAnsi="Arial" w:cs="Arial"/>
          <w:b/>
        </w:rPr>
        <w:t xml:space="preserve"> </w:t>
      </w:r>
      <w:r w:rsidR="00FE6E92">
        <w:rPr>
          <w:rFonts w:ascii="Arial" w:hAnsi="Arial" w:cs="Arial"/>
        </w:rPr>
        <w:t xml:space="preserve">per cent higher than that in </w:t>
      </w:r>
      <w:r w:rsidR="00F54E73">
        <w:rPr>
          <w:rFonts w:ascii="Arial" w:hAnsi="Arial" w:cs="Arial"/>
        </w:rPr>
        <w:t>May</w:t>
      </w:r>
      <w:r w:rsidR="00FE6E92">
        <w:rPr>
          <w:rFonts w:ascii="Arial" w:hAnsi="Arial" w:cs="Arial"/>
        </w:rPr>
        <w:t xml:space="preserve"> (which in turn was </w:t>
      </w:r>
      <w:r w:rsidR="00283228">
        <w:rPr>
          <w:rFonts w:ascii="Arial" w:hAnsi="Arial" w:cs="Arial"/>
        </w:rPr>
        <w:t>2</w:t>
      </w:r>
      <w:r w:rsidR="00F54E73">
        <w:rPr>
          <w:rFonts w:ascii="Arial" w:hAnsi="Arial" w:cs="Arial"/>
        </w:rPr>
        <w:t>8</w:t>
      </w:r>
      <w:r w:rsidR="00FE6E92">
        <w:rPr>
          <w:rFonts w:ascii="Arial" w:hAnsi="Arial" w:cs="Arial"/>
        </w:rPr>
        <w:t xml:space="preserve"> per cent higher than in </w:t>
      </w:r>
      <w:r w:rsidR="00F54E73">
        <w:rPr>
          <w:rFonts w:ascii="Arial" w:hAnsi="Arial" w:cs="Arial"/>
        </w:rPr>
        <w:t>April</w:t>
      </w:r>
      <w:r w:rsidR="00FE6E92">
        <w:rPr>
          <w:rFonts w:ascii="Arial" w:hAnsi="Arial" w:cs="Arial"/>
        </w:rPr>
        <w:t>).</w:t>
      </w:r>
    </w:p>
    <w:p w:rsidR="00FE6E92" w:rsidRDefault="00FE6E92" w:rsidP="00F073C3">
      <w:pPr>
        <w:spacing w:line="270" w:lineRule="atLeast"/>
        <w:jc w:val="both"/>
        <w:rPr>
          <w:rFonts w:ascii="Arial" w:hAnsi="Arial" w:cs="Arial"/>
        </w:rPr>
      </w:pPr>
      <w:r>
        <w:rPr>
          <w:rFonts w:ascii="Arial" w:hAnsi="Arial" w:cs="Arial"/>
        </w:rPr>
        <w:t xml:space="preserve">The Green Deal and ECO </w:t>
      </w:r>
      <w:hyperlink r:id="rId14" w:history="1">
        <w:r w:rsidR="006A784C" w:rsidRPr="005A554A">
          <w:rPr>
            <w:rStyle w:val="Hyperlink"/>
            <w:rFonts w:ascii="Arial" w:eastAsia="Times New Roman" w:hAnsi="Arial" w:cs="Arial"/>
            <w:lang w:eastAsia="en-GB"/>
          </w:rPr>
          <w:t>quarterly statistical release</w:t>
        </w:r>
      </w:hyperlink>
      <w:r>
        <w:rPr>
          <w:rFonts w:ascii="Arial" w:hAnsi="Arial" w:cs="Arial"/>
        </w:rPr>
        <w:t xml:space="preserve"> provides a range of anal</w:t>
      </w:r>
      <w:r w:rsidR="0099082A">
        <w:rPr>
          <w:rFonts w:ascii="Arial" w:hAnsi="Arial" w:cs="Arial"/>
        </w:rPr>
        <w:t>ysis and further breakdowns on A</w:t>
      </w:r>
      <w:r>
        <w:rPr>
          <w:rFonts w:ascii="Arial" w:hAnsi="Arial" w:cs="Arial"/>
        </w:rPr>
        <w:t>ssessments to the end of March.</w:t>
      </w:r>
    </w:p>
    <w:p w:rsidR="00CD3150" w:rsidRPr="00AF4E3A" w:rsidRDefault="003667DE" w:rsidP="003667DE">
      <w:pPr>
        <w:spacing w:line="270" w:lineRule="atLeast"/>
        <w:jc w:val="both"/>
        <w:rPr>
          <w:rFonts w:ascii="Arial" w:hAnsi="Arial" w:cs="Arial"/>
          <w:u w:val="single"/>
        </w:rPr>
      </w:pPr>
      <w:r>
        <w:rPr>
          <w:rFonts w:ascii="Arial" w:hAnsi="Arial" w:cs="Arial"/>
          <w:u w:val="single"/>
        </w:rPr>
        <w:t>‘</w:t>
      </w:r>
      <w:r w:rsidR="00045926" w:rsidRPr="007A5782">
        <w:rPr>
          <w:rFonts w:ascii="Arial" w:hAnsi="Arial" w:cs="Arial"/>
          <w:u w:val="single"/>
        </w:rPr>
        <w:t xml:space="preserve">New’, </w:t>
      </w:r>
      <w:r w:rsidR="006777B5" w:rsidRPr="007A5782">
        <w:rPr>
          <w:rFonts w:ascii="Arial" w:hAnsi="Arial" w:cs="Arial"/>
          <w:u w:val="single"/>
        </w:rPr>
        <w:t>‘pending</w:t>
      </w:r>
      <w:r w:rsidR="00CD3150" w:rsidRPr="007A5782">
        <w:rPr>
          <w:rFonts w:ascii="Arial" w:hAnsi="Arial" w:cs="Arial"/>
          <w:u w:val="single"/>
        </w:rPr>
        <w:t>’ and ‘live’ Green Deal</w:t>
      </w:r>
      <w:r w:rsidR="00236384" w:rsidRPr="007A5782">
        <w:rPr>
          <w:rFonts w:ascii="Arial" w:hAnsi="Arial" w:cs="Arial"/>
          <w:u w:val="single"/>
        </w:rPr>
        <w:t xml:space="preserve"> Plans</w:t>
      </w:r>
      <w:r w:rsidR="00086941" w:rsidRPr="007A5782">
        <w:rPr>
          <w:rFonts w:ascii="Arial" w:hAnsi="Arial" w:cs="Arial"/>
          <w:u w:val="single"/>
        </w:rPr>
        <w:t xml:space="preserve"> in unique properties</w:t>
      </w:r>
      <w:r w:rsidR="007A5782" w:rsidRPr="007A5782">
        <w:rPr>
          <w:rFonts w:ascii="Arial" w:hAnsi="Arial" w:cs="Arial"/>
          <w:u w:val="single"/>
        </w:rPr>
        <w:t>, cumulative totals by month</w:t>
      </w:r>
      <w:r w:rsidR="009F6FC1" w:rsidRPr="007A5782">
        <w:rPr>
          <w:rFonts w:ascii="Arial" w:hAnsi="Arial" w:cs="Arial"/>
          <w:u w:val="single"/>
        </w:rPr>
        <w:t xml:space="preserve"> </w:t>
      </w:r>
      <w:r w:rsidR="006777B5" w:rsidRPr="007A5782">
        <w:rPr>
          <w:rFonts w:ascii="Arial" w:hAnsi="Arial" w:cs="Arial"/>
          <w:u w:val="single"/>
        </w:rPr>
        <w:t>(Table 2</w:t>
      </w:r>
      <w:r w:rsidR="000403D5" w:rsidRPr="007A5782">
        <w:rPr>
          <w:rFonts w:ascii="Arial" w:hAnsi="Arial" w:cs="Arial"/>
          <w:u w:val="single"/>
        </w:rPr>
        <w:t>, Chart 2</w:t>
      </w:r>
      <w:r w:rsidR="006777B5" w:rsidRPr="007A5782">
        <w:rPr>
          <w:rFonts w:ascii="Arial" w:hAnsi="Arial" w:cs="Arial"/>
          <w:u w:val="single"/>
        </w:rPr>
        <w:t>)</w:t>
      </w:r>
    </w:p>
    <w:p w:rsidR="0068479D" w:rsidRDefault="0099082A" w:rsidP="00FC7315">
      <w:pPr>
        <w:spacing w:line="270" w:lineRule="atLeast"/>
        <w:jc w:val="both"/>
        <w:rPr>
          <w:rFonts w:ascii="Arial" w:hAnsi="Arial" w:cs="Arial"/>
        </w:rPr>
      </w:pPr>
      <w:r>
        <w:rPr>
          <w:rFonts w:ascii="Arial" w:hAnsi="Arial" w:cs="Arial"/>
        </w:rPr>
        <w:t>Following an Assessment, for householders</w:t>
      </w:r>
      <w:r w:rsidR="0068479D">
        <w:rPr>
          <w:rFonts w:ascii="Arial" w:hAnsi="Arial" w:cs="Arial"/>
        </w:rPr>
        <w:t xml:space="preserve"> who choose to take on some of the recommended measures, there are a number of routes to pay for </w:t>
      </w:r>
      <w:r>
        <w:rPr>
          <w:rFonts w:ascii="Arial" w:hAnsi="Arial" w:cs="Arial"/>
        </w:rPr>
        <w:t>the improvements. Some customers</w:t>
      </w:r>
      <w:r w:rsidR="0068479D">
        <w:rPr>
          <w:rFonts w:ascii="Arial" w:hAnsi="Arial" w:cs="Arial"/>
        </w:rPr>
        <w:t xml:space="preserve"> may choose Green Deal finance to pay for part or all of their planned improvements, whilst others may choose to pay for measures out of savings or other sources of finance, and some may be p</w:t>
      </w:r>
      <w:r w:rsidR="007E1C2A">
        <w:rPr>
          <w:rFonts w:ascii="Arial" w:hAnsi="Arial" w:cs="Arial"/>
        </w:rPr>
        <w:t>art funded through ECO support.</w:t>
      </w:r>
    </w:p>
    <w:p w:rsidR="00BC4A10" w:rsidRDefault="0068479D" w:rsidP="009D0494">
      <w:pPr>
        <w:pStyle w:val="ListParagraph"/>
        <w:spacing w:after="200"/>
        <w:ind w:left="0"/>
        <w:contextualSpacing/>
        <w:jc w:val="both"/>
        <w:rPr>
          <w:rFonts w:ascii="Arial" w:hAnsi="Arial" w:cs="Arial"/>
        </w:rPr>
      </w:pPr>
      <w:r>
        <w:rPr>
          <w:rFonts w:ascii="Arial" w:hAnsi="Arial" w:cs="Arial"/>
        </w:rPr>
        <w:t>For those who choose Green Deal finance</w:t>
      </w:r>
      <w:r w:rsidR="005B19F4">
        <w:rPr>
          <w:rFonts w:ascii="Arial" w:hAnsi="Arial" w:cs="Arial"/>
        </w:rPr>
        <w:t>,</w:t>
      </w:r>
      <w:r w:rsidR="00045926">
        <w:rPr>
          <w:rFonts w:ascii="Arial" w:hAnsi="Arial" w:cs="Arial"/>
        </w:rPr>
        <w:t xml:space="preserve"> there are</w:t>
      </w:r>
      <w:r w:rsidR="00961AC6">
        <w:rPr>
          <w:rFonts w:ascii="Arial" w:hAnsi="Arial" w:cs="Arial"/>
        </w:rPr>
        <w:t xml:space="preserve"> three stages in the life cycle of a Green Deal Plan for which reports are generated</w:t>
      </w:r>
      <w:r w:rsidR="00D96CB5">
        <w:rPr>
          <w:rFonts w:ascii="Arial" w:hAnsi="Arial" w:cs="Arial"/>
        </w:rPr>
        <w:t>.</w:t>
      </w:r>
      <w:r w:rsidR="00D96CB5">
        <w:rPr>
          <w:rFonts w:ascii="Arial" w:hAnsi="Arial" w:cs="Arial"/>
          <w:b/>
        </w:rPr>
        <w:t xml:space="preserve"> </w:t>
      </w:r>
      <w:r w:rsidR="00D96CB5">
        <w:rPr>
          <w:rFonts w:ascii="Arial" w:hAnsi="Arial" w:cs="Arial"/>
        </w:rPr>
        <w:t>In total, t</w:t>
      </w:r>
      <w:r w:rsidR="00D96CB5" w:rsidRPr="009A3866">
        <w:rPr>
          <w:rFonts w:ascii="Arial" w:hAnsi="Arial" w:cs="Arial"/>
        </w:rPr>
        <w:t xml:space="preserve">here </w:t>
      </w:r>
      <w:r w:rsidR="00D96CB5">
        <w:rPr>
          <w:rFonts w:ascii="Arial" w:hAnsi="Arial" w:cs="Arial"/>
        </w:rPr>
        <w:t xml:space="preserve">were </w:t>
      </w:r>
      <w:r w:rsidR="006A542C">
        <w:rPr>
          <w:rFonts w:ascii="Arial" w:hAnsi="Arial" w:cs="Arial"/>
        </w:rPr>
        <w:t>100</w:t>
      </w:r>
      <w:r w:rsidR="006A542C" w:rsidRPr="006A542C">
        <w:rPr>
          <w:rFonts w:ascii="Arial" w:hAnsi="Arial" w:cs="Arial"/>
        </w:rPr>
        <w:t xml:space="preserve"> </w:t>
      </w:r>
      <w:r w:rsidR="006A542C">
        <w:rPr>
          <w:rFonts w:ascii="Arial" w:hAnsi="Arial" w:cs="Arial"/>
        </w:rPr>
        <w:t xml:space="preserve">Green Deal Plans in the system at the end of May, but this had risen to </w:t>
      </w:r>
      <w:r w:rsidR="00F54E73">
        <w:rPr>
          <w:rFonts w:ascii="Arial" w:hAnsi="Arial" w:cs="Arial"/>
        </w:rPr>
        <w:t>306</w:t>
      </w:r>
      <w:r w:rsidR="00D96CB5">
        <w:rPr>
          <w:rFonts w:ascii="Arial" w:hAnsi="Arial" w:cs="Arial"/>
        </w:rPr>
        <w:t xml:space="preserve"> Green Deal Plans in the system </w:t>
      </w:r>
      <w:r w:rsidR="006A542C">
        <w:rPr>
          <w:rFonts w:ascii="Arial" w:hAnsi="Arial" w:cs="Arial"/>
        </w:rPr>
        <w:t>by the end of June in</w:t>
      </w:r>
      <w:r w:rsidR="006A542C" w:rsidRPr="006A542C">
        <w:rPr>
          <w:rFonts w:ascii="Arial" w:hAnsi="Arial" w:cs="Arial"/>
        </w:rPr>
        <w:t xml:space="preserve"> </w:t>
      </w:r>
      <w:r w:rsidR="006A542C">
        <w:rPr>
          <w:rFonts w:ascii="Arial" w:hAnsi="Arial" w:cs="Arial"/>
        </w:rPr>
        <w:t>individual properties.</w:t>
      </w:r>
      <w:r w:rsidR="00D96CB5">
        <w:rPr>
          <w:rFonts w:ascii="Arial" w:hAnsi="Arial" w:cs="Arial"/>
        </w:rPr>
        <w:t xml:space="preserve"> Of these, </w:t>
      </w:r>
      <w:r w:rsidR="009F6FC1">
        <w:rPr>
          <w:rFonts w:ascii="Arial" w:hAnsi="Arial" w:cs="Arial"/>
        </w:rPr>
        <w:t>2</w:t>
      </w:r>
      <w:r w:rsidR="00F54E73">
        <w:rPr>
          <w:rFonts w:ascii="Arial" w:hAnsi="Arial" w:cs="Arial"/>
        </w:rPr>
        <w:t>70</w:t>
      </w:r>
      <w:r w:rsidR="00D96CB5">
        <w:rPr>
          <w:rFonts w:ascii="Arial" w:hAnsi="Arial" w:cs="Arial"/>
        </w:rPr>
        <w:t xml:space="preserve"> were ‘new’ Green Deal Plans and </w:t>
      </w:r>
      <w:r w:rsidR="00F54E73">
        <w:rPr>
          <w:rFonts w:ascii="Arial" w:hAnsi="Arial" w:cs="Arial"/>
        </w:rPr>
        <w:t>36</w:t>
      </w:r>
      <w:r w:rsidR="00D96CB5">
        <w:rPr>
          <w:rFonts w:ascii="Arial" w:hAnsi="Arial" w:cs="Arial"/>
        </w:rPr>
        <w:t xml:space="preserve"> were ‘pending’. The</w:t>
      </w:r>
      <w:r w:rsidR="00961AC6">
        <w:rPr>
          <w:rFonts w:ascii="Arial" w:hAnsi="Arial" w:cs="Arial"/>
        </w:rPr>
        <w:t xml:space="preserve"> three </w:t>
      </w:r>
      <w:r w:rsidR="00D96CB5">
        <w:rPr>
          <w:rFonts w:ascii="Arial" w:hAnsi="Arial" w:cs="Arial"/>
        </w:rPr>
        <w:t>reporting stages are</w:t>
      </w:r>
      <w:r w:rsidR="00BC4A10">
        <w:rPr>
          <w:rFonts w:ascii="Arial" w:hAnsi="Arial" w:cs="Arial"/>
        </w:rPr>
        <w:t xml:space="preserve"> </w:t>
      </w:r>
      <w:r w:rsidR="003667DE">
        <w:rPr>
          <w:rFonts w:ascii="Arial" w:hAnsi="Arial" w:cs="Arial"/>
        </w:rPr>
        <w:t>present</w:t>
      </w:r>
      <w:r w:rsidR="00D96CB5">
        <w:rPr>
          <w:rFonts w:ascii="Arial" w:hAnsi="Arial" w:cs="Arial"/>
        </w:rPr>
        <w:t>ed</w:t>
      </w:r>
      <w:r w:rsidR="00BC4A10">
        <w:rPr>
          <w:rFonts w:ascii="Arial" w:hAnsi="Arial" w:cs="Arial"/>
        </w:rPr>
        <w:t xml:space="preserve"> in</w:t>
      </w:r>
      <w:r w:rsidR="000403D5">
        <w:rPr>
          <w:rFonts w:ascii="Arial" w:hAnsi="Arial" w:cs="Arial"/>
        </w:rPr>
        <w:t xml:space="preserve"> Tab</w:t>
      </w:r>
      <w:r w:rsidR="00D96CB5">
        <w:rPr>
          <w:rFonts w:ascii="Arial" w:hAnsi="Arial" w:cs="Arial"/>
        </w:rPr>
        <w:t>le 2 and</w:t>
      </w:r>
      <w:r w:rsidR="003667DE">
        <w:rPr>
          <w:rFonts w:ascii="Arial" w:hAnsi="Arial" w:cs="Arial"/>
        </w:rPr>
        <w:t xml:space="preserve"> </w:t>
      </w:r>
      <w:r w:rsidR="000403D5">
        <w:rPr>
          <w:rFonts w:ascii="Arial" w:hAnsi="Arial" w:cs="Arial"/>
        </w:rPr>
        <w:t>Chart 2</w:t>
      </w:r>
      <w:r w:rsidR="00D96CB5">
        <w:rPr>
          <w:rFonts w:ascii="Arial" w:hAnsi="Arial" w:cs="Arial"/>
        </w:rPr>
        <w:t xml:space="preserve"> and described below</w:t>
      </w:r>
      <w:r w:rsidR="00045926">
        <w:rPr>
          <w:rFonts w:ascii="Arial" w:hAnsi="Arial" w:cs="Arial"/>
        </w:rPr>
        <w:t>;</w:t>
      </w:r>
    </w:p>
    <w:p w:rsidR="00BC4A10" w:rsidRPr="0081194B" w:rsidRDefault="00045926" w:rsidP="00BC4A10">
      <w:pPr>
        <w:numPr>
          <w:ilvl w:val="0"/>
          <w:numId w:val="33"/>
        </w:numPr>
        <w:spacing w:line="270" w:lineRule="atLeast"/>
        <w:jc w:val="both"/>
        <w:rPr>
          <w:rFonts w:ascii="Arial" w:hAnsi="Arial" w:cs="Arial"/>
          <w:color w:val="000000" w:themeColor="text1"/>
        </w:rPr>
      </w:pPr>
      <w:proofErr w:type="gramStart"/>
      <w:r w:rsidRPr="0081194B">
        <w:rPr>
          <w:rFonts w:ascii="Arial" w:hAnsi="Arial" w:cs="Arial"/>
          <w:color w:val="000000" w:themeColor="text1"/>
        </w:rPr>
        <w:t>the</w:t>
      </w:r>
      <w:proofErr w:type="gramEnd"/>
      <w:r w:rsidRPr="0081194B">
        <w:rPr>
          <w:rFonts w:ascii="Arial" w:hAnsi="Arial" w:cs="Arial"/>
          <w:color w:val="000000" w:themeColor="text1"/>
        </w:rPr>
        <w:t xml:space="preserve"> </w:t>
      </w:r>
      <w:r w:rsidRPr="0081194B">
        <w:rPr>
          <w:rFonts w:ascii="Arial" w:hAnsi="Arial" w:cs="Arial"/>
          <w:b/>
          <w:color w:val="000000" w:themeColor="text1"/>
        </w:rPr>
        <w:t>first stage</w:t>
      </w:r>
      <w:r w:rsidR="00C37B26" w:rsidRPr="0081194B">
        <w:rPr>
          <w:rFonts w:ascii="Arial" w:hAnsi="Arial" w:cs="Arial"/>
          <w:color w:val="000000" w:themeColor="text1"/>
        </w:rPr>
        <w:t xml:space="preserve"> </w:t>
      </w:r>
      <w:r w:rsidR="00BC4A10" w:rsidRPr="0081194B">
        <w:rPr>
          <w:rFonts w:ascii="Arial" w:hAnsi="Arial" w:cs="Arial"/>
          <w:color w:val="000000" w:themeColor="text1"/>
        </w:rPr>
        <w:t xml:space="preserve">(a ‘new’ Green Deal Plan) is </w:t>
      </w:r>
      <w:r w:rsidR="0081194B" w:rsidRPr="0081194B">
        <w:rPr>
          <w:rFonts w:ascii="Arial" w:hAnsi="Arial" w:cs="Arial"/>
          <w:bCs/>
          <w:color w:val="000000" w:themeColor="text1"/>
        </w:rPr>
        <w:t>after a customer has obtained a quote from a Green Deal Provider and confirmed they wish to proceed. T</w:t>
      </w:r>
      <w:r w:rsidR="0081194B" w:rsidRPr="0081194B">
        <w:rPr>
          <w:rFonts w:ascii="Arial" w:hAnsi="Arial" w:cs="Arial"/>
          <w:color w:val="000000" w:themeColor="text1"/>
        </w:rPr>
        <w:t xml:space="preserve">he Green Deal Provider has </w:t>
      </w:r>
      <w:r w:rsidR="0081194B" w:rsidRPr="0081194B">
        <w:rPr>
          <w:rFonts w:ascii="Arial" w:hAnsi="Arial" w:cs="Arial"/>
          <w:bCs/>
          <w:color w:val="000000" w:themeColor="text1"/>
        </w:rPr>
        <w:t xml:space="preserve">then </w:t>
      </w:r>
      <w:r w:rsidR="0081194B" w:rsidRPr="0081194B">
        <w:rPr>
          <w:rFonts w:ascii="Arial" w:hAnsi="Arial" w:cs="Arial"/>
          <w:color w:val="000000" w:themeColor="text1"/>
        </w:rPr>
        <w:t xml:space="preserve">successfully requested a Green Deal Plan record prior to signature by the customer. </w:t>
      </w:r>
      <w:r w:rsidR="003667DE" w:rsidRPr="0081194B">
        <w:rPr>
          <w:rFonts w:ascii="Arial" w:hAnsi="Arial" w:cs="Arial"/>
          <w:color w:val="000000" w:themeColor="text1"/>
        </w:rPr>
        <w:t>It is possible that</w:t>
      </w:r>
      <w:r w:rsidR="00C37B26" w:rsidRPr="0081194B">
        <w:rPr>
          <w:rFonts w:ascii="Arial" w:hAnsi="Arial" w:cs="Arial"/>
          <w:color w:val="000000" w:themeColor="text1"/>
        </w:rPr>
        <w:t xml:space="preserve"> more than one Green Deal Plan </w:t>
      </w:r>
      <w:r w:rsidR="003667DE" w:rsidRPr="0081194B">
        <w:rPr>
          <w:rFonts w:ascii="Arial" w:hAnsi="Arial" w:cs="Arial"/>
          <w:color w:val="000000" w:themeColor="text1"/>
        </w:rPr>
        <w:t xml:space="preserve">may be requested </w:t>
      </w:r>
      <w:r w:rsidR="00C37B26" w:rsidRPr="0081194B">
        <w:rPr>
          <w:rFonts w:ascii="Arial" w:hAnsi="Arial" w:cs="Arial"/>
          <w:color w:val="000000" w:themeColor="text1"/>
        </w:rPr>
        <w:t xml:space="preserve">for each household. There were </w:t>
      </w:r>
      <w:r w:rsidR="00F54E73">
        <w:rPr>
          <w:rFonts w:ascii="Arial" w:hAnsi="Arial" w:cs="Arial"/>
          <w:color w:val="000000" w:themeColor="text1"/>
        </w:rPr>
        <w:t>270</w:t>
      </w:r>
      <w:r w:rsidR="00C37B26" w:rsidRPr="0081194B">
        <w:rPr>
          <w:rFonts w:ascii="Arial" w:hAnsi="Arial" w:cs="Arial"/>
          <w:color w:val="000000" w:themeColor="text1"/>
        </w:rPr>
        <w:t xml:space="preserve"> </w:t>
      </w:r>
      <w:r w:rsidR="00C215EC" w:rsidRPr="0081194B">
        <w:rPr>
          <w:rFonts w:ascii="Arial" w:hAnsi="Arial" w:cs="Arial"/>
          <w:color w:val="000000" w:themeColor="text1"/>
        </w:rPr>
        <w:t xml:space="preserve">households with a </w:t>
      </w:r>
      <w:r w:rsidR="00BC4A10" w:rsidRPr="0081194B">
        <w:rPr>
          <w:rFonts w:ascii="Arial" w:hAnsi="Arial" w:cs="Arial"/>
          <w:color w:val="000000" w:themeColor="text1"/>
        </w:rPr>
        <w:t>‘new</w:t>
      </w:r>
      <w:r w:rsidR="00C37B26" w:rsidRPr="0081194B">
        <w:rPr>
          <w:rFonts w:ascii="Arial" w:hAnsi="Arial" w:cs="Arial"/>
          <w:color w:val="000000" w:themeColor="text1"/>
        </w:rPr>
        <w:t>’</w:t>
      </w:r>
      <w:r w:rsidR="00BC4A10" w:rsidRPr="0081194B">
        <w:rPr>
          <w:rFonts w:ascii="Arial" w:hAnsi="Arial" w:cs="Arial"/>
          <w:color w:val="000000" w:themeColor="text1"/>
        </w:rPr>
        <w:t xml:space="preserve"> Green Deal Plan </w:t>
      </w:r>
      <w:r w:rsidR="00C37B26" w:rsidRPr="0081194B">
        <w:rPr>
          <w:rFonts w:ascii="Arial" w:hAnsi="Arial" w:cs="Arial"/>
          <w:color w:val="000000" w:themeColor="text1"/>
        </w:rPr>
        <w:t xml:space="preserve">reported </w:t>
      </w:r>
      <w:r w:rsidR="00BC4A10" w:rsidRPr="0081194B">
        <w:rPr>
          <w:rFonts w:ascii="Arial" w:hAnsi="Arial" w:cs="Arial"/>
          <w:color w:val="000000" w:themeColor="text1"/>
        </w:rPr>
        <w:t xml:space="preserve">up to </w:t>
      </w:r>
      <w:r w:rsidR="00F54E73">
        <w:rPr>
          <w:rFonts w:ascii="Arial" w:hAnsi="Arial" w:cs="Arial"/>
          <w:color w:val="000000" w:themeColor="text1"/>
        </w:rPr>
        <w:t>the end of</w:t>
      </w:r>
      <w:r w:rsidR="00F024BF">
        <w:rPr>
          <w:rFonts w:ascii="Arial" w:hAnsi="Arial" w:cs="Arial"/>
          <w:color w:val="000000" w:themeColor="text1"/>
        </w:rPr>
        <w:t xml:space="preserve"> </w:t>
      </w:r>
      <w:r w:rsidR="00063B8C" w:rsidRPr="0081194B">
        <w:rPr>
          <w:rFonts w:ascii="Arial" w:hAnsi="Arial" w:cs="Arial"/>
          <w:color w:val="000000" w:themeColor="text1"/>
        </w:rPr>
        <w:t>June.</w:t>
      </w:r>
    </w:p>
    <w:p w:rsidR="00C37B26" w:rsidRPr="0099082A" w:rsidRDefault="00BC4A10" w:rsidP="0099082A">
      <w:pPr>
        <w:numPr>
          <w:ilvl w:val="0"/>
          <w:numId w:val="33"/>
        </w:numPr>
        <w:spacing w:line="270" w:lineRule="atLeast"/>
        <w:jc w:val="both"/>
        <w:rPr>
          <w:rFonts w:ascii="Arial" w:hAnsi="Arial" w:cs="Arial"/>
        </w:rPr>
      </w:pPr>
      <w:proofErr w:type="gramStart"/>
      <w:r w:rsidRPr="005062FC">
        <w:rPr>
          <w:rFonts w:ascii="Arial" w:hAnsi="Arial" w:cs="Arial"/>
          <w:color w:val="000000" w:themeColor="text1"/>
        </w:rPr>
        <w:t>the</w:t>
      </w:r>
      <w:proofErr w:type="gramEnd"/>
      <w:r w:rsidRPr="005062FC">
        <w:rPr>
          <w:rFonts w:ascii="Arial" w:hAnsi="Arial" w:cs="Arial"/>
          <w:color w:val="000000" w:themeColor="text1"/>
        </w:rPr>
        <w:t xml:space="preserve"> </w:t>
      </w:r>
      <w:r w:rsidRPr="005062FC">
        <w:rPr>
          <w:rFonts w:ascii="Arial" w:hAnsi="Arial" w:cs="Arial"/>
          <w:b/>
          <w:color w:val="000000" w:themeColor="text1"/>
        </w:rPr>
        <w:t>second stage</w:t>
      </w:r>
      <w:r w:rsidRPr="005062FC">
        <w:rPr>
          <w:rFonts w:ascii="Arial" w:hAnsi="Arial" w:cs="Arial"/>
          <w:color w:val="000000" w:themeColor="text1"/>
        </w:rPr>
        <w:t xml:space="preserve"> (a ‘pending’ Green Deal Plan) is when a</w:t>
      </w:r>
      <w:r w:rsidR="005062FC" w:rsidRPr="005062FC">
        <w:rPr>
          <w:rFonts w:ascii="Arial" w:hAnsi="Arial" w:cs="Arial"/>
          <w:color w:val="000000" w:themeColor="text1"/>
        </w:rPr>
        <w:t xml:space="preserve"> Green Deal Plan has been signed by the customer, progress is being made to install Green Deal Plan measures and the Plan is being finalised so that charging can start.</w:t>
      </w:r>
      <w:r w:rsidR="00C37B26" w:rsidRPr="005062FC">
        <w:rPr>
          <w:rFonts w:ascii="Arial" w:hAnsi="Arial" w:cs="Arial"/>
          <w:color w:val="000000" w:themeColor="text1"/>
        </w:rPr>
        <w:t xml:space="preserve"> There were </w:t>
      </w:r>
      <w:r w:rsidR="00F54E73">
        <w:rPr>
          <w:rFonts w:ascii="Arial" w:hAnsi="Arial" w:cs="Arial"/>
          <w:color w:val="000000" w:themeColor="text1"/>
        </w:rPr>
        <w:t>36</w:t>
      </w:r>
      <w:r w:rsidR="009D0494" w:rsidRPr="005062FC">
        <w:rPr>
          <w:rFonts w:ascii="Arial" w:hAnsi="Arial" w:cs="Arial"/>
          <w:color w:val="000000" w:themeColor="text1"/>
        </w:rPr>
        <w:t xml:space="preserve"> households with</w:t>
      </w:r>
      <w:r w:rsidR="00C37B26" w:rsidRPr="005062FC">
        <w:rPr>
          <w:rFonts w:ascii="Arial" w:hAnsi="Arial" w:cs="Arial"/>
          <w:color w:val="000000" w:themeColor="text1"/>
        </w:rPr>
        <w:t xml:space="preserve"> ‘pending’</w:t>
      </w:r>
      <w:r w:rsidR="00063B8C">
        <w:rPr>
          <w:rFonts w:ascii="Arial" w:hAnsi="Arial" w:cs="Arial"/>
          <w:color w:val="000000" w:themeColor="text1"/>
        </w:rPr>
        <w:t xml:space="preserve"> Green Deal Plans reported </w:t>
      </w:r>
      <w:r w:rsidR="00F54E73" w:rsidRPr="00F54E73">
        <w:rPr>
          <w:rFonts w:ascii="Arial" w:hAnsi="Arial" w:cs="Arial"/>
          <w:color w:val="000000"/>
        </w:rPr>
        <w:t>up to the end of June</w:t>
      </w:r>
      <w:r w:rsidR="000D788C">
        <w:rPr>
          <w:rFonts w:ascii="Arial" w:hAnsi="Arial" w:cs="Arial"/>
          <w:color w:val="000000"/>
        </w:rPr>
        <w:t>.</w:t>
      </w:r>
    </w:p>
    <w:p w:rsidR="00A22CC5" w:rsidRPr="0081194B" w:rsidRDefault="00063B8C" w:rsidP="0081194B">
      <w:pPr>
        <w:numPr>
          <w:ilvl w:val="0"/>
          <w:numId w:val="33"/>
        </w:numPr>
        <w:spacing w:line="270" w:lineRule="atLeast"/>
        <w:jc w:val="both"/>
        <w:rPr>
          <w:rFonts w:ascii="Arial" w:hAnsi="Arial" w:cs="Arial"/>
          <w:color w:val="000000" w:themeColor="text1"/>
        </w:rPr>
      </w:pPr>
      <w:proofErr w:type="gramStart"/>
      <w:r>
        <w:rPr>
          <w:rFonts w:ascii="Arial" w:hAnsi="Arial" w:cs="Arial"/>
          <w:color w:val="000000" w:themeColor="text1"/>
        </w:rPr>
        <w:t>t</w:t>
      </w:r>
      <w:r w:rsidR="00C37B26" w:rsidRPr="001D0DF7">
        <w:rPr>
          <w:rFonts w:ascii="Arial" w:hAnsi="Arial" w:cs="Arial"/>
          <w:color w:val="000000" w:themeColor="text1"/>
        </w:rPr>
        <w:t>he</w:t>
      </w:r>
      <w:proofErr w:type="gramEnd"/>
      <w:r w:rsidR="00C37B26" w:rsidRPr="001D0DF7">
        <w:rPr>
          <w:rFonts w:ascii="Arial" w:hAnsi="Arial" w:cs="Arial"/>
          <w:color w:val="000000" w:themeColor="text1"/>
        </w:rPr>
        <w:t xml:space="preserve"> </w:t>
      </w:r>
      <w:r w:rsidR="00C37B26" w:rsidRPr="001D0DF7">
        <w:rPr>
          <w:rFonts w:ascii="Arial" w:hAnsi="Arial" w:cs="Arial"/>
          <w:b/>
          <w:color w:val="000000" w:themeColor="text1"/>
        </w:rPr>
        <w:t>final stage</w:t>
      </w:r>
      <w:r w:rsidR="00C37B26" w:rsidRPr="001D0DF7">
        <w:rPr>
          <w:rFonts w:ascii="Arial" w:hAnsi="Arial" w:cs="Arial"/>
          <w:color w:val="000000" w:themeColor="text1"/>
        </w:rPr>
        <w:t xml:space="preserve"> (a ‘live’ Green Deal Plan) is</w:t>
      </w:r>
      <w:r w:rsidR="001D0DF7" w:rsidRPr="001D0DF7">
        <w:rPr>
          <w:rFonts w:ascii="Arial" w:hAnsi="Arial" w:cs="Arial"/>
          <w:color w:val="000000" w:themeColor="text1"/>
        </w:rPr>
        <w:t xml:space="preserve"> after the measures have been installed in the property, the information required to disclose the plan to future bill payers has </w:t>
      </w:r>
      <w:r w:rsidR="001D0DF7" w:rsidRPr="001D0DF7">
        <w:rPr>
          <w:rFonts w:ascii="Arial" w:hAnsi="Arial" w:cs="Arial"/>
          <w:color w:val="000000" w:themeColor="text1"/>
        </w:rPr>
        <w:lastRenderedPageBreak/>
        <w:t xml:space="preserve">been attached to the </w:t>
      </w:r>
      <w:r w:rsidR="001D0DF7">
        <w:rPr>
          <w:rFonts w:ascii="Arial" w:hAnsi="Arial" w:cs="Arial"/>
          <w:color w:val="000000" w:themeColor="text1"/>
        </w:rPr>
        <w:t>P</w:t>
      </w:r>
      <w:r w:rsidR="001D0DF7" w:rsidRPr="001D0DF7">
        <w:rPr>
          <w:rFonts w:ascii="Arial" w:hAnsi="Arial" w:cs="Arial"/>
          <w:color w:val="000000" w:themeColor="text1"/>
        </w:rPr>
        <w:t xml:space="preserve">lan and the energy supplier has all the information required to bill Green Deal charges.  At this stage the daily charge has been confirmed along with the date from when the charge will be accrued </w:t>
      </w:r>
      <w:r w:rsidR="00C37B26" w:rsidRPr="001D0DF7">
        <w:rPr>
          <w:rFonts w:ascii="Arial" w:hAnsi="Arial" w:cs="Arial"/>
          <w:color w:val="000000" w:themeColor="text1"/>
        </w:rPr>
        <w:t xml:space="preserve">on their electricity bill. </w:t>
      </w:r>
      <w:r w:rsidR="00F74E75" w:rsidRPr="001D0DF7">
        <w:rPr>
          <w:rFonts w:ascii="Arial" w:hAnsi="Arial" w:cs="Arial"/>
          <w:color w:val="000000" w:themeColor="text1"/>
        </w:rPr>
        <w:t>There were</w:t>
      </w:r>
      <w:r w:rsidR="005B19F4" w:rsidRPr="001D0DF7">
        <w:rPr>
          <w:rFonts w:ascii="Arial" w:hAnsi="Arial" w:cs="Arial"/>
          <w:color w:val="000000" w:themeColor="text1"/>
        </w:rPr>
        <w:t xml:space="preserve"> </w:t>
      </w:r>
      <w:r w:rsidR="00C37B26" w:rsidRPr="001D0DF7">
        <w:rPr>
          <w:rFonts w:ascii="Arial" w:hAnsi="Arial" w:cs="Arial"/>
          <w:color w:val="000000" w:themeColor="text1"/>
        </w:rPr>
        <w:t>no</w:t>
      </w:r>
      <w:r w:rsidR="005B19F4" w:rsidRPr="001D0DF7">
        <w:rPr>
          <w:rFonts w:ascii="Arial" w:hAnsi="Arial" w:cs="Arial"/>
          <w:color w:val="000000" w:themeColor="text1"/>
        </w:rPr>
        <w:t xml:space="preserve"> </w:t>
      </w:r>
      <w:r w:rsidR="00C37B26" w:rsidRPr="001D0DF7">
        <w:rPr>
          <w:rFonts w:ascii="Arial" w:hAnsi="Arial" w:cs="Arial"/>
          <w:color w:val="000000" w:themeColor="text1"/>
        </w:rPr>
        <w:t>‘live</w:t>
      </w:r>
      <w:r w:rsidR="0042768A" w:rsidRPr="001D0DF7">
        <w:rPr>
          <w:rFonts w:ascii="Arial" w:hAnsi="Arial" w:cs="Arial"/>
          <w:color w:val="000000" w:themeColor="text1"/>
        </w:rPr>
        <w:t>’</w:t>
      </w:r>
      <w:r w:rsidR="005B19F4" w:rsidRPr="001D0DF7">
        <w:rPr>
          <w:rFonts w:ascii="Arial" w:hAnsi="Arial" w:cs="Arial"/>
          <w:color w:val="000000" w:themeColor="text1"/>
        </w:rPr>
        <w:t xml:space="preserve"> </w:t>
      </w:r>
      <w:r w:rsidR="0042768A" w:rsidRPr="001D0DF7">
        <w:rPr>
          <w:rFonts w:ascii="Arial" w:hAnsi="Arial" w:cs="Arial"/>
          <w:color w:val="000000" w:themeColor="text1"/>
        </w:rPr>
        <w:t>Green Deal P</w:t>
      </w:r>
      <w:r w:rsidR="005B19F4" w:rsidRPr="001D0DF7">
        <w:rPr>
          <w:rFonts w:ascii="Arial" w:hAnsi="Arial" w:cs="Arial"/>
          <w:color w:val="000000" w:themeColor="text1"/>
        </w:rPr>
        <w:t>lans</w:t>
      </w:r>
      <w:r>
        <w:rPr>
          <w:rFonts w:ascii="Arial" w:hAnsi="Arial" w:cs="Arial"/>
          <w:color w:val="000000" w:themeColor="text1"/>
        </w:rPr>
        <w:t xml:space="preserve"> </w:t>
      </w:r>
      <w:r w:rsidR="006A542C">
        <w:rPr>
          <w:rFonts w:ascii="Arial" w:hAnsi="Arial" w:cs="Arial"/>
          <w:color w:val="000000" w:themeColor="text1"/>
        </w:rPr>
        <w:t>at the end of</w:t>
      </w:r>
      <w:r w:rsidRPr="0081194B">
        <w:rPr>
          <w:rFonts w:ascii="Arial" w:hAnsi="Arial" w:cs="Arial"/>
          <w:color w:val="000000"/>
        </w:rPr>
        <w:t xml:space="preserve"> June</w:t>
      </w:r>
      <w:r w:rsidR="005B19F4" w:rsidRPr="0081194B">
        <w:rPr>
          <w:rFonts w:ascii="Arial" w:hAnsi="Arial" w:cs="Arial"/>
          <w:color w:val="000000" w:themeColor="text1"/>
        </w:rPr>
        <w:t>.</w:t>
      </w:r>
    </w:p>
    <w:p w:rsidR="000403D5" w:rsidRPr="0081194B" w:rsidRDefault="0081194B" w:rsidP="000403D5">
      <w:pPr>
        <w:spacing w:line="270" w:lineRule="atLeast"/>
        <w:jc w:val="both"/>
        <w:rPr>
          <w:rFonts w:ascii="Arial" w:hAnsi="Arial" w:cs="Arial"/>
          <w:color w:val="000000" w:themeColor="text1"/>
        </w:rPr>
      </w:pPr>
      <w:r w:rsidRPr="0081194B">
        <w:rPr>
          <w:rFonts w:ascii="Arial" w:hAnsi="Arial" w:cs="Arial"/>
          <w:color w:val="000000" w:themeColor="text1"/>
        </w:rPr>
        <w:t xml:space="preserve">It </w:t>
      </w:r>
      <w:r w:rsidRPr="0081194B">
        <w:rPr>
          <w:rFonts w:ascii="Arial" w:hAnsi="Arial" w:cs="Arial"/>
          <w:bCs/>
          <w:color w:val="000000" w:themeColor="text1"/>
        </w:rPr>
        <w:t>has</w:t>
      </w:r>
      <w:r w:rsidRPr="0081194B">
        <w:rPr>
          <w:rFonts w:ascii="Arial" w:hAnsi="Arial" w:cs="Arial"/>
          <w:color w:val="000000" w:themeColor="text1"/>
        </w:rPr>
        <w:t xml:space="preserve"> only </w:t>
      </w:r>
      <w:r w:rsidRPr="0081194B">
        <w:rPr>
          <w:rFonts w:ascii="Arial" w:hAnsi="Arial" w:cs="Arial"/>
          <w:bCs/>
          <w:color w:val="000000" w:themeColor="text1"/>
        </w:rPr>
        <w:t>been</w:t>
      </w:r>
      <w:r w:rsidRPr="0081194B">
        <w:rPr>
          <w:rFonts w:ascii="Arial" w:hAnsi="Arial" w:cs="Arial"/>
          <w:color w:val="000000" w:themeColor="text1"/>
        </w:rPr>
        <w:t xml:space="preserve"> possible for Green Deal Providers to request plans once commercial agreements between the Green Deal Finance Company and Green Deal Providers </w:t>
      </w:r>
      <w:r w:rsidRPr="0081194B">
        <w:rPr>
          <w:rFonts w:ascii="Arial" w:hAnsi="Arial" w:cs="Arial"/>
          <w:bCs/>
          <w:color w:val="000000" w:themeColor="text1"/>
        </w:rPr>
        <w:t>have been</w:t>
      </w:r>
      <w:r w:rsidRPr="0081194B">
        <w:rPr>
          <w:rFonts w:ascii="Arial" w:hAnsi="Arial" w:cs="Arial"/>
          <w:color w:val="000000" w:themeColor="text1"/>
        </w:rPr>
        <w:t xml:space="preserve"> agreed. I</w:t>
      </w:r>
      <w:r w:rsidRPr="0081194B">
        <w:rPr>
          <w:rFonts w:ascii="Arial" w:hAnsi="Arial" w:cs="Arial"/>
          <w:color w:val="000000" w:themeColor="text1"/>
          <w:lang w:eastAsia="en-GB"/>
        </w:rPr>
        <w:t xml:space="preserve">t took Green Deal Providers some time to prepare their businesses to bring offers to the market </w:t>
      </w:r>
      <w:r w:rsidRPr="0081194B">
        <w:rPr>
          <w:rFonts w:ascii="Arial" w:hAnsi="Arial" w:cs="Arial"/>
          <w:color w:val="000000" w:themeColor="text1"/>
        </w:rPr>
        <w:t>with Green Deal Plans being created from May onwards for the small number of GD Providers who have finalised their offer to date.</w:t>
      </w:r>
    </w:p>
    <w:p w:rsidR="000403D5" w:rsidRDefault="000403D5" w:rsidP="000403D5">
      <w:pPr>
        <w:spacing w:line="270" w:lineRule="atLeast"/>
        <w:jc w:val="both"/>
        <w:rPr>
          <w:rFonts w:ascii="Arial" w:hAnsi="Arial" w:cs="Arial"/>
        </w:rPr>
      </w:pPr>
      <w:bookmarkStart w:id="9" w:name="Chart2"/>
      <w:bookmarkEnd w:id="9"/>
      <w:r w:rsidRPr="000403D5">
        <w:rPr>
          <w:rFonts w:ascii="Arial" w:hAnsi="Arial" w:cs="Arial"/>
        </w:rPr>
        <w:t>Chart 2</w:t>
      </w:r>
      <w:r w:rsidR="003667DE">
        <w:rPr>
          <w:rFonts w:ascii="Arial" w:hAnsi="Arial" w:cs="Arial"/>
        </w:rPr>
        <w:t xml:space="preserve"> </w:t>
      </w:r>
      <w:r w:rsidRPr="000403D5">
        <w:rPr>
          <w:rFonts w:ascii="Arial" w:hAnsi="Arial" w:cs="Arial"/>
        </w:rPr>
        <w:t>- Number of 'new', '</w:t>
      </w:r>
      <w:r w:rsidR="00722D08">
        <w:rPr>
          <w:rFonts w:ascii="Arial" w:hAnsi="Arial" w:cs="Arial"/>
        </w:rPr>
        <w:t xml:space="preserve">pending' and 'live' Green Deals </w:t>
      </w:r>
      <w:r w:rsidR="00722D08" w:rsidRPr="00CA5119">
        <w:rPr>
          <w:rFonts w:ascii="Arial" w:hAnsi="Arial" w:cs="Arial"/>
        </w:rPr>
        <w:t>in uniq</w:t>
      </w:r>
      <w:r w:rsidR="006760B7">
        <w:rPr>
          <w:rFonts w:ascii="Arial" w:hAnsi="Arial" w:cs="Arial"/>
        </w:rPr>
        <w:t>ue properties, cumulative totals</w:t>
      </w:r>
      <w:r w:rsidR="007A5782">
        <w:rPr>
          <w:rFonts w:ascii="Arial" w:hAnsi="Arial" w:cs="Arial"/>
        </w:rPr>
        <w:t xml:space="preserve"> by month</w:t>
      </w:r>
    </w:p>
    <w:p w:rsidR="00F4730F" w:rsidRDefault="00DA1612" w:rsidP="000403D5">
      <w:pPr>
        <w:spacing w:line="270" w:lineRule="atLeast"/>
        <w:jc w:val="both"/>
        <w:rPr>
          <w:rFonts w:ascii="Arial" w:hAnsi="Arial" w:cs="Arial"/>
        </w:rPr>
      </w:pPr>
      <w:r>
        <w:rPr>
          <w:noProof/>
          <w:lang w:eastAsia="en-GB"/>
        </w:rPr>
        <w:pict>
          <v:shape id="_x0000_i1026" type="#_x0000_t75" style="width:339.9pt;height:396.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">
            <v:imagedata r:id="rId15" o:title=""/>
            <o:lock v:ext="edit" aspectratio="f"/>
          </v:shape>
        </w:pict>
      </w:r>
    </w:p>
    <w:p w:rsidR="006777B5" w:rsidRDefault="00C215EC" w:rsidP="000403D5">
      <w:pPr>
        <w:spacing w:line="270" w:lineRule="atLeast"/>
        <w:jc w:val="both"/>
        <w:rPr>
          <w:rFonts w:ascii="Arial" w:hAnsi="Arial" w:cs="Arial"/>
        </w:rPr>
      </w:pPr>
      <w:r>
        <w:rPr>
          <w:rFonts w:ascii="Arial" w:hAnsi="Arial" w:cs="Arial"/>
        </w:rPr>
        <w:t>As ‘new’ and ‘pending’</w:t>
      </w:r>
      <w:r w:rsidR="00AF2DB1">
        <w:rPr>
          <w:rFonts w:ascii="Arial" w:hAnsi="Arial" w:cs="Arial"/>
        </w:rPr>
        <w:t xml:space="preserve"> G</w:t>
      </w:r>
      <w:r w:rsidR="00086941">
        <w:rPr>
          <w:rFonts w:ascii="Arial" w:hAnsi="Arial" w:cs="Arial"/>
        </w:rPr>
        <w:t xml:space="preserve">reen </w:t>
      </w:r>
      <w:r w:rsidR="00AF2DB1">
        <w:rPr>
          <w:rFonts w:ascii="Arial" w:hAnsi="Arial" w:cs="Arial"/>
        </w:rPr>
        <w:t>D</w:t>
      </w:r>
      <w:r w:rsidR="00086941">
        <w:rPr>
          <w:rFonts w:ascii="Arial" w:hAnsi="Arial" w:cs="Arial"/>
        </w:rPr>
        <w:t>eal</w:t>
      </w:r>
      <w:r w:rsidR="00AF2DB1">
        <w:rPr>
          <w:rFonts w:ascii="Arial" w:hAnsi="Arial" w:cs="Arial"/>
        </w:rPr>
        <w:t xml:space="preserve"> Plans lead to installation of measures and charges starting to accrue they will be replaced as ‘live’ G</w:t>
      </w:r>
      <w:r w:rsidR="00086941">
        <w:rPr>
          <w:rFonts w:ascii="Arial" w:hAnsi="Arial" w:cs="Arial"/>
        </w:rPr>
        <w:t xml:space="preserve">reen </w:t>
      </w:r>
      <w:r w:rsidR="00AF2DB1">
        <w:rPr>
          <w:rFonts w:ascii="Arial" w:hAnsi="Arial" w:cs="Arial"/>
        </w:rPr>
        <w:t>D</w:t>
      </w:r>
      <w:r w:rsidR="00086941">
        <w:rPr>
          <w:rFonts w:ascii="Arial" w:hAnsi="Arial" w:cs="Arial"/>
        </w:rPr>
        <w:t>eal</w:t>
      </w:r>
      <w:r w:rsidR="00AF2DB1">
        <w:rPr>
          <w:rFonts w:ascii="Arial" w:hAnsi="Arial" w:cs="Arial"/>
        </w:rPr>
        <w:t xml:space="preserve"> Plans in future monthly releases. </w:t>
      </w:r>
    </w:p>
    <w:p w:rsidR="00392B0D" w:rsidRPr="00AF4E3A" w:rsidRDefault="00392B0D" w:rsidP="000841E8">
      <w:pPr>
        <w:spacing w:line="270" w:lineRule="atLeast"/>
        <w:jc w:val="both"/>
        <w:rPr>
          <w:rFonts w:ascii="Arial" w:hAnsi="Arial" w:cs="Arial"/>
          <w:u w:val="single"/>
        </w:rPr>
      </w:pPr>
      <w:r>
        <w:rPr>
          <w:rFonts w:ascii="Arial" w:hAnsi="Arial" w:cs="Arial"/>
          <w:u w:val="single"/>
        </w:rPr>
        <w:t>Cashback vouchers where payments have been made</w:t>
      </w:r>
      <w:r w:rsidR="007A5782">
        <w:rPr>
          <w:rFonts w:ascii="Arial" w:hAnsi="Arial" w:cs="Arial"/>
          <w:u w:val="single"/>
        </w:rPr>
        <w:t>, by month of installation</w:t>
      </w:r>
      <w:r>
        <w:rPr>
          <w:rFonts w:ascii="Arial" w:hAnsi="Arial" w:cs="Arial"/>
          <w:u w:val="single"/>
        </w:rPr>
        <w:t xml:space="preserve"> </w:t>
      </w:r>
      <w:r w:rsidRPr="00AF4E3A">
        <w:rPr>
          <w:rFonts w:ascii="Arial" w:hAnsi="Arial" w:cs="Arial"/>
          <w:u w:val="single"/>
        </w:rPr>
        <w:t>(</w:t>
      </w:r>
      <w:r w:rsidR="006777B5">
        <w:rPr>
          <w:rFonts w:ascii="Arial" w:hAnsi="Arial" w:cs="Arial"/>
          <w:u w:val="single"/>
        </w:rPr>
        <w:t xml:space="preserve">Table 3, </w:t>
      </w:r>
      <w:r w:rsidR="000403D5">
        <w:rPr>
          <w:rFonts w:ascii="Arial" w:hAnsi="Arial" w:cs="Arial"/>
          <w:u w:val="single"/>
        </w:rPr>
        <w:t>Chart 3</w:t>
      </w:r>
      <w:r w:rsidRPr="00AF4E3A">
        <w:rPr>
          <w:rFonts w:ascii="Arial" w:hAnsi="Arial" w:cs="Arial"/>
          <w:u w:val="single"/>
        </w:rPr>
        <w:t>)</w:t>
      </w:r>
    </w:p>
    <w:p w:rsidR="00785811" w:rsidRDefault="00EC7DBC" w:rsidP="00785811">
      <w:pPr>
        <w:spacing w:line="270" w:lineRule="atLeast"/>
        <w:jc w:val="both"/>
        <w:rPr>
          <w:rFonts w:ascii="Arial" w:hAnsi="Arial" w:cs="Arial"/>
        </w:rPr>
      </w:pPr>
      <w:r w:rsidRPr="00EC7DBC">
        <w:rPr>
          <w:rFonts w:ascii="Arial" w:hAnsi="Arial" w:cs="Arial"/>
        </w:rPr>
        <w:t xml:space="preserve">The Cashback scheme has been available since January 2013 in England and Wales. It is a financial incentive specifically aimed to encourage domestic customers to get measures installed through the Green Deal process, although it is the customers’ choice whether they </w:t>
      </w:r>
      <w:r w:rsidRPr="00EC7DBC">
        <w:rPr>
          <w:rFonts w:ascii="Arial" w:hAnsi="Arial" w:cs="Arial"/>
        </w:rPr>
        <w:lastRenderedPageBreak/>
        <w:t>decide to take out Green Deal finance or other sources of finance to fund th</w:t>
      </w:r>
      <w:r>
        <w:rPr>
          <w:rFonts w:ascii="Arial" w:hAnsi="Arial" w:cs="Arial"/>
        </w:rPr>
        <w:t>e installation of the measures.</w:t>
      </w:r>
      <w:r w:rsidR="000D788C">
        <w:rPr>
          <w:rFonts w:ascii="Arial" w:hAnsi="Arial" w:cs="Arial"/>
        </w:rPr>
        <w:t xml:space="preserve"> For more information on C</w:t>
      </w:r>
      <w:r w:rsidR="00785811">
        <w:rPr>
          <w:rFonts w:ascii="Arial" w:hAnsi="Arial" w:cs="Arial"/>
        </w:rPr>
        <w:t xml:space="preserve">ashback please see the </w:t>
      </w:r>
      <w:hyperlink r:id="rId16" w:history="1">
        <w:r w:rsidR="00785811" w:rsidRPr="00DF15D9">
          <w:rPr>
            <w:rStyle w:val="Hyperlink"/>
            <w:rFonts w:ascii="Arial" w:hAnsi="Arial" w:cs="Arial"/>
          </w:rPr>
          <w:t>Cashback website</w:t>
        </w:r>
      </w:hyperlink>
    </w:p>
    <w:p w:rsidR="00392B0D" w:rsidRDefault="000403D5" w:rsidP="00392B0D">
      <w:pPr>
        <w:spacing w:line="270" w:lineRule="atLeast"/>
        <w:jc w:val="both"/>
        <w:rPr>
          <w:rFonts w:ascii="Arial" w:hAnsi="Arial" w:cs="Arial"/>
        </w:rPr>
      </w:pPr>
      <w:r w:rsidRPr="00283228">
        <w:rPr>
          <w:rFonts w:ascii="Arial" w:hAnsi="Arial" w:cs="Arial"/>
        </w:rPr>
        <w:t>Table 3 and Chart 3</w:t>
      </w:r>
      <w:r w:rsidR="00185458" w:rsidRPr="00283228">
        <w:rPr>
          <w:rFonts w:ascii="Arial" w:hAnsi="Arial" w:cs="Arial"/>
        </w:rPr>
        <w:t xml:space="preserve"> show that </w:t>
      </w:r>
      <w:r w:rsidR="00103A57">
        <w:rPr>
          <w:rFonts w:ascii="Arial" w:hAnsi="Arial" w:cs="Arial"/>
        </w:rPr>
        <w:t>3,449</w:t>
      </w:r>
      <w:r w:rsidR="006777B5" w:rsidRPr="00283228">
        <w:rPr>
          <w:rFonts w:ascii="Arial" w:hAnsi="Arial" w:cs="Arial"/>
        </w:rPr>
        <w:t xml:space="preserve"> </w:t>
      </w:r>
      <w:r w:rsidR="000D788C">
        <w:rPr>
          <w:rFonts w:ascii="Arial" w:hAnsi="Arial" w:cs="Arial"/>
        </w:rPr>
        <w:t>C</w:t>
      </w:r>
      <w:r w:rsidR="00392B0D" w:rsidRPr="00283228">
        <w:rPr>
          <w:rFonts w:ascii="Arial" w:hAnsi="Arial" w:cs="Arial"/>
        </w:rPr>
        <w:t>ashback vo</w:t>
      </w:r>
      <w:r w:rsidR="006777B5" w:rsidRPr="00283228">
        <w:rPr>
          <w:rFonts w:ascii="Arial" w:hAnsi="Arial" w:cs="Arial"/>
        </w:rPr>
        <w:t>uchers had been paid</w:t>
      </w:r>
      <w:r w:rsidR="00AF2DB1">
        <w:rPr>
          <w:rFonts w:ascii="Arial" w:hAnsi="Arial" w:cs="Arial"/>
        </w:rPr>
        <w:t xml:space="preserve"> (following installation of measures)</w:t>
      </w:r>
      <w:r w:rsidR="00FC6F0D">
        <w:rPr>
          <w:rFonts w:ascii="Arial" w:hAnsi="Arial" w:cs="Arial"/>
        </w:rPr>
        <w:t xml:space="preserve"> up to </w:t>
      </w:r>
      <w:r w:rsidR="00103A57">
        <w:rPr>
          <w:rFonts w:ascii="Arial" w:hAnsi="Arial" w:cs="Arial"/>
        </w:rPr>
        <w:t>the end of</w:t>
      </w:r>
      <w:r w:rsidR="00FC6F0D">
        <w:rPr>
          <w:rFonts w:ascii="Arial" w:hAnsi="Arial" w:cs="Arial"/>
        </w:rPr>
        <w:t xml:space="preserve"> June </w:t>
      </w:r>
      <w:r w:rsidR="006777B5" w:rsidRPr="00283228">
        <w:rPr>
          <w:rFonts w:ascii="Arial" w:hAnsi="Arial" w:cs="Arial"/>
        </w:rPr>
        <w:t xml:space="preserve">with a total value of </w:t>
      </w:r>
      <w:r w:rsidR="003D3974">
        <w:rPr>
          <w:rFonts w:ascii="Arial" w:hAnsi="Arial" w:cs="Arial"/>
        </w:rPr>
        <w:t>£</w:t>
      </w:r>
      <w:r w:rsidR="00103A57">
        <w:rPr>
          <w:rFonts w:ascii="Arial" w:hAnsi="Arial" w:cs="Arial"/>
        </w:rPr>
        <w:t>933,866</w:t>
      </w:r>
      <w:r w:rsidR="006777B5" w:rsidRPr="00283228">
        <w:rPr>
          <w:rFonts w:ascii="Arial" w:hAnsi="Arial" w:cs="Arial"/>
        </w:rPr>
        <w:t xml:space="preserve">. </w:t>
      </w:r>
      <w:r w:rsidR="000D788C">
        <w:rPr>
          <w:rFonts w:ascii="Arial" w:hAnsi="Arial" w:cs="Arial"/>
        </w:rPr>
        <w:t>The large majority of C</w:t>
      </w:r>
      <w:r w:rsidR="003804F6">
        <w:rPr>
          <w:rFonts w:ascii="Arial" w:hAnsi="Arial" w:cs="Arial"/>
        </w:rPr>
        <w:t>ashback vouchers were paid in June. A</w:t>
      </w:r>
      <w:r w:rsidR="001A3835" w:rsidRPr="00283228">
        <w:rPr>
          <w:rFonts w:ascii="Arial" w:hAnsi="Arial" w:cs="Arial"/>
        </w:rPr>
        <w:t>lthough</w:t>
      </w:r>
      <w:r w:rsidR="00C74ADF">
        <w:rPr>
          <w:rFonts w:ascii="Arial" w:hAnsi="Arial" w:cs="Arial"/>
        </w:rPr>
        <w:t xml:space="preserve"> the available</w:t>
      </w:r>
      <w:r w:rsidR="001A3835" w:rsidRPr="00283228">
        <w:rPr>
          <w:rFonts w:ascii="Arial" w:hAnsi="Arial" w:cs="Arial"/>
        </w:rPr>
        <w:t xml:space="preserve"> data </w:t>
      </w:r>
      <w:r w:rsidR="000D788C">
        <w:rPr>
          <w:rFonts w:ascii="Arial" w:hAnsi="Arial" w:cs="Arial"/>
        </w:rPr>
        <w:t>on C</w:t>
      </w:r>
      <w:r w:rsidR="006C3226">
        <w:rPr>
          <w:rFonts w:ascii="Arial" w:hAnsi="Arial" w:cs="Arial"/>
        </w:rPr>
        <w:t xml:space="preserve">ashback vouchers issued </w:t>
      </w:r>
      <w:r w:rsidR="00C74ADF">
        <w:rPr>
          <w:rFonts w:ascii="Arial" w:hAnsi="Arial" w:cs="Arial"/>
        </w:rPr>
        <w:t xml:space="preserve">cannot be broken </w:t>
      </w:r>
      <w:r w:rsidR="00434E26">
        <w:rPr>
          <w:rFonts w:ascii="Arial" w:hAnsi="Arial" w:cs="Arial"/>
        </w:rPr>
        <w:t>down to</w:t>
      </w:r>
      <w:r w:rsidR="001A3835" w:rsidRPr="00283228">
        <w:rPr>
          <w:rFonts w:ascii="Arial" w:hAnsi="Arial" w:cs="Arial"/>
        </w:rPr>
        <w:t xml:space="preserve"> the same level of detail</w:t>
      </w:r>
      <w:r w:rsidR="006C3226">
        <w:rPr>
          <w:rFonts w:ascii="Arial" w:hAnsi="Arial" w:cs="Arial"/>
        </w:rPr>
        <w:t xml:space="preserve"> as vouchers paid</w:t>
      </w:r>
      <w:r w:rsidR="001A3835" w:rsidRPr="00283228">
        <w:rPr>
          <w:rFonts w:ascii="Arial" w:hAnsi="Arial" w:cs="Arial"/>
        </w:rPr>
        <w:t xml:space="preserve">, </w:t>
      </w:r>
      <w:r w:rsidR="00103A57">
        <w:rPr>
          <w:rFonts w:ascii="Arial" w:hAnsi="Arial" w:cs="Arial"/>
        </w:rPr>
        <w:t xml:space="preserve">6,224 </w:t>
      </w:r>
      <w:r w:rsidR="000D788C">
        <w:rPr>
          <w:rFonts w:ascii="Arial" w:hAnsi="Arial" w:cs="Arial"/>
        </w:rPr>
        <w:t>C</w:t>
      </w:r>
      <w:r w:rsidR="000B5287" w:rsidRPr="00283228">
        <w:rPr>
          <w:rFonts w:ascii="Arial" w:hAnsi="Arial" w:cs="Arial"/>
        </w:rPr>
        <w:t>ashback vouchers</w:t>
      </w:r>
      <w:r w:rsidR="009F6FC1">
        <w:rPr>
          <w:rFonts w:ascii="Arial" w:hAnsi="Arial" w:cs="Arial"/>
        </w:rPr>
        <w:t xml:space="preserve"> were issued up to </w:t>
      </w:r>
      <w:r w:rsidR="00103A57">
        <w:rPr>
          <w:rFonts w:ascii="Arial" w:hAnsi="Arial" w:cs="Arial"/>
        </w:rPr>
        <w:t>the end of</w:t>
      </w:r>
      <w:r w:rsidR="00FC6F0D">
        <w:rPr>
          <w:rFonts w:ascii="Arial" w:hAnsi="Arial" w:cs="Arial"/>
        </w:rPr>
        <w:t xml:space="preserve"> </w:t>
      </w:r>
      <w:r w:rsidR="009F6FC1">
        <w:rPr>
          <w:rFonts w:ascii="Arial" w:hAnsi="Arial" w:cs="Arial"/>
        </w:rPr>
        <w:t>June</w:t>
      </w:r>
      <w:r w:rsidR="000B5287" w:rsidRPr="00283228">
        <w:rPr>
          <w:rFonts w:ascii="Arial" w:hAnsi="Arial" w:cs="Arial"/>
        </w:rPr>
        <w:t xml:space="preserve"> with a total budget </w:t>
      </w:r>
      <w:proofErr w:type="spellStart"/>
      <w:r w:rsidR="000B5287" w:rsidRPr="00283228">
        <w:rPr>
          <w:rFonts w:ascii="Arial" w:hAnsi="Arial" w:cs="Arial"/>
        </w:rPr>
        <w:t>committed</w:t>
      </w:r>
      <w:proofErr w:type="spellEnd"/>
      <w:r w:rsidR="000B5287">
        <w:rPr>
          <w:rFonts w:ascii="Arial" w:hAnsi="Arial" w:cs="Arial"/>
        </w:rPr>
        <w:t xml:space="preserve"> of around £</w:t>
      </w:r>
      <w:r w:rsidR="005B56F4">
        <w:rPr>
          <w:rFonts w:ascii="Arial" w:hAnsi="Arial" w:cs="Arial"/>
        </w:rPr>
        <w:t>1</w:t>
      </w:r>
      <w:r w:rsidR="009F6FC1">
        <w:rPr>
          <w:rFonts w:ascii="Arial" w:hAnsi="Arial" w:cs="Arial"/>
        </w:rPr>
        <w:t>.</w:t>
      </w:r>
      <w:r w:rsidR="00103A57">
        <w:rPr>
          <w:rFonts w:ascii="Arial" w:hAnsi="Arial" w:cs="Arial"/>
        </w:rPr>
        <w:t>83</w:t>
      </w:r>
      <w:r w:rsidR="001A3835">
        <w:rPr>
          <w:rFonts w:ascii="Arial" w:hAnsi="Arial" w:cs="Arial"/>
        </w:rPr>
        <w:t>m</w:t>
      </w:r>
      <w:r w:rsidR="000B5287">
        <w:rPr>
          <w:rFonts w:ascii="Arial" w:hAnsi="Arial" w:cs="Arial"/>
        </w:rPr>
        <w:t xml:space="preserve">. </w:t>
      </w:r>
      <w:r w:rsidR="000841E8">
        <w:rPr>
          <w:rFonts w:ascii="Arial" w:hAnsi="Arial" w:cs="Arial"/>
        </w:rPr>
        <w:t>M</w:t>
      </w:r>
      <w:r w:rsidR="000B5287">
        <w:rPr>
          <w:rFonts w:ascii="Arial" w:hAnsi="Arial" w:cs="Arial"/>
        </w:rPr>
        <w:t xml:space="preserve">any of these </w:t>
      </w:r>
      <w:r w:rsidR="000841E8">
        <w:rPr>
          <w:rFonts w:ascii="Arial" w:hAnsi="Arial" w:cs="Arial"/>
        </w:rPr>
        <w:t xml:space="preserve">issued </w:t>
      </w:r>
      <w:r w:rsidR="00185458">
        <w:rPr>
          <w:rFonts w:ascii="Arial" w:hAnsi="Arial" w:cs="Arial"/>
        </w:rPr>
        <w:t xml:space="preserve">vouchers </w:t>
      </w:r>
      <w:r w:rsidR="000841E8">
        <w:rPr>
          <w:rFonts w:ascii="Arial" w:hAnsi="Arial" w:cs="Arial"/>
        </w:rPr>
        <w:t>will not have been paid</w:t>
      </w:r>
      <w:r w:rsidR="004A2AAD">
        <w:rPr>
          <w:rFonts w:ascii="Arial" w:hAnsi="Arial" w:cs="Arial"/>
        </w:rPr>
        <w:t xml:space="preserve"> yet</w:t>
      </w:r>
      <w:r w:rsidR="000841E8">
        <w:rPr>
          <w:rFonts w:ascii="Arial" w:hAnsi="Arial" w:cs="Arial"/>
        </w:rPr>
        <w:t xml:space="preserve"> as payment </w:t>
      </w:r>
      <w:r w:rsidR="00185458">
        <w:rPr>
          <w:rFonts w:ascii="Arial" w:hAnsi="Arial" w:cs="Arial"/>
        </w:rPr>
        <w:t xml:space="preserve">is </w:t>
      </w:r>
      <w:r w:rsidR="000841E8">
        <w:rPr>
          <w:rFonts w:ascii="Arial" w:hAnsi="Arial" w:cs="Arial"/>
        </w:rPr>
        <w:t>dependent</w:t>
      </w:r>
      <w:r w:rsidR="00185458">
        <w:rPr>
          <w:rFonts w:ascii="Arial" w:hAnsi="Arial" w:cs="Arial"/>
        </w:rPr>
        <w:t xml:space="preserve"> on the installation of the measures</w:t>
      </w:r>
      <w:r w:rsidR="000841E8">
        <w:rPr>
          <w:rFonts w:ascii="Arial" w:hAnsi="Arial" w:cs="Arial"/>
        </w:rPr>
        <w:t>.</w:t>
      </w:r>
    </w:p>
    <w:p w:rsidR="00437545" w:rsidRDefault="00437545" w:rsidP="00437545">
      <w:pPr>
        <w:spacing w:line="270" w:lineRule="atLeast"/>
        <w:jc w:val="both"/>
        <w:rPr>
          <w:rFonts w:ascii="Arial" w:hAnsi="Arial" w:cs="Arial"/>
        </w:rPr>
      </w:pPr>
      <w:bookmarkStart w:id="10" w:name="Chart3"/>
      <w:bookmarkEnd w:id="10"/>
      <w:r w:rsidRPr="004F2A99">
        <w:rPr>
          <w:rFonts w:ascii="Arial" w:hAnsi="Arial" w:cs="Arial"/>
        </w:rPr>
        <w:t xml:space="preserve">Chart </w:t>
      </w:r>
      <w:r w:rsidR="000403D5">
        <w:rPr>
          <w:rFonts w:ascii="Arial" w:hAnsi="Arial" w:cs="Arial"/>
        </w:rPr>
        <w:t>3</w:t>
      </w:r>
      <w:r w:rsidRPr="004F2A99">
        <w:rPr>
          <w:rFonts w:ascii="Arial" w:hAnsi="Arial" w:cs="Arial"/>
        </w:rPr>
        <w:t xml:space="preserve"> - </w:t>
      </w:r>
      <w:r w:rsidR="005952D1" w:rsidRPr="005952D1">
        <w:rPr>
          <w:rFonts w:ascii="Arial" w:hAnsi="Arial" w:cs="Arial"/>
        </w:rPr>
        <w:t>Number of Cashback voucher</w:t>
      </w:r>
      <w:r w:rsidR="006760B7">
        <w:rPr>
          <w:rFonts w:ascii="Arial" w:hAnsi="Arial" w:cs="Arial"/>
        </w:rPr>
        <w:t>s where payments have been made</w:t>
      </w:r>
      <w:r w:rsidR="00192331">
        <w:rPr>
          <w:rFonts w:ascii="Arial" w:hAnsi="Arial" w:cs="Arial"/>
        </w:rPr>
        <w:t>, by month</w:t>
      </w:r>
      <w:r w:rsidR="0099082A">
        <w:rPr>
          <w:rFonts w:ascii="Arial" w:hAnsi="Arial" w:cs="Arial"/>
        </w:rPr>
        <w:t xml:space="preserve"> of installation</w:t>
      </w:r>
    </w:p>
    <w:p w:rsidR="00437545" w:rsidRDefault="00DA1612" w:rsidP="00437545">
      <w:pPr>
        <w:spacing w:line="270" w:lineRule="atLeast"/>
        <w:jc w:val="both"/>
        <w:rPr>
          <w:rFonts w:ascii="Arial" w:hAnsi="Arial" w:cs="Arial"/>
        </w:rPr>
      </w:pPr>
      <w:r>
        <w:rPr>
          <w:noProof/>
          <w:lang w:eastAsia="en-GB"/>
        </w:rPr>
        <w:pict>
          <v:shape id="_x0000_i1027" type="#_x0000_t75" style="width:404.1pt;height:278.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">
            <v:imagedata r:id="rId17" o:title="" cropright="-16f"/>
            <o:lock v:ext="edit" aspectratio="f"/>
          </v:shape>
        </w:pict>
      </w:r>
    </w:p>
    <w:p w:rsidR="00185458" w:rsidRPr="00AF4E3A" w:rsidRDefault="00785811" w:rsidP="000841E8">
      <w:pPr>
        <w:spacing w:line="270" w:lineRule="atLeast"/>
        <w:jc w:val="both"/>
        <w:rPr>
          <w:rFonts w:ascii="Arial" w:hAnsi="Arial" w:cs="Arial"/>
          <w:u w:val="single"/>
        </w:rPr>
      </w:pPr>
      <w:r>
        <w:rPr>
          <w:rFonts w:ascii="Arial" w:hAnsi="Arial" w:cs="Arial"/>
          <w:u w:val="single"/>
        </w:rPr>
        <w:t>Cashback measures</w:t>
      </w:r>
      <w:r w:rsidR="00185458">
        <w:rPr>
          <w:rFonts w:ascii="Arial" w:hAnsi="Arial" w:cs="Arial"/>
          <w:u w:val="single"/>
        </w:rPr>
        <w:t xml:space="preserve"> where payments have been made </w:t>
      </w:r>
      <w:r w:rsidR="00185458" w:rsidRPr="00AF4E3A">
        <w:rPr>
          <w:rFonts w:ascii="Arial" w:hAnsi="Arial" w:cs="Arial"/>
          <w:u w:val="single"/>
        </w:rPr>
        <w:t>(</w:t>
      </w:r>
      <w:r w:rsidR="00185458">
        <w:rPr>
          <w:rFonts w:ascii="Arial" w:hAnsi="Arial" w:cs="Arial"/>
          <w:u w:val="single"/>
        </w:rPr>
        <w:t>Table 3a</w:t>
      </w:r>
      <w:r w:rsidR="00185458" w:rsidRPr="00AF4E3A">
        <w:rPr>
          <w:rFonts w:ascii="Arial" w:hAnsi="Arial" w:cs="Arial"/>
          <w:u w:val="single"/>
        </w:rPr>
        <w:t>)</w:t>
      </w:r>
    </w:p>
    <w:p w:rsidR="00451809" w:rsidRDefault="006106F8" w:rsidP="00451809">
      <w:pPr>
        <w:spacing w:line="270" w:lineRule="atLeast"/>
        <w:jc w:val="both"/>
        <w:rPr>
          <w:rFonts w:ascii="Arial" w:hAnsi="Arial" w:cs="Arial"/>
        </w:rPr>
      </w:pPr>
      <w:r>
        <w:rPr>
          <w:rFonts w:ascii="Arial" w:hAnsi="Arial" w:cs="Arial"/>
        </w:rPr>
        <w:t xml:space="preserve">3,461 Cashback measures were installed by the end of June. </w:t>
      </w:r>
      <w:r w:rsidR="009B7832">
        <w:rPr>
          <w:rFonts w:ascii="Arial" w:hAnsi="Arial" w:cs="Arial"/>
        </w:rPr>
        <w:t>T</w:t>
      </w:r>
      <w:r w:rsidR="00185458">
        <w:rPr>
          <w:rFonts w:ascii="Arial" w:hAnsi="Arial" w:cs="Arial"/>
        </w:rPr>
        <w:t xml:space="preserve">able 3a shows that </w:t>
      </w:r>
      <w:r w:rsidR="000500C3">
        <w:rPr>
          <w:rFonts w:ascii="Arial" w:hAnsi="Arial" w:cs="Arial"/>
        </w:rPr>
        <w:t xml:space="preserve">replacement boilers were </w:t>
      </w:r>
      <w:r w:rsidR="00185458">
        <w:rPr>
          <w:rFonts w:ascii="Arial" w:hAnsi="Arial" w:cs="Arial"/>
        </w:rPr>
        <w:t>t</w:t>
      </w:r>
      <w:r w:rsidR="009B7832">
        <w:rPr>
          <w:rFonts w:ascii="Arial" w:hAnsi="Arial" w:cs="Arial"/>
        </w:rPr>
        <w:t xml:space="preserve">he main measure where </w:t>
      </w:r>
      <w:r w:rsidR="000D788C">
        <w:rPr>
          <w:rFonts w:ascii="Arial" w:hAnsi="Arial" w:cs="Arial"/>
        </w:rPr>
        <w:t>C</w:t>
      </w:r>
      <w:r w:rsidR="00185458">
        <w:rPr>
          <w:rFonts w:ascii="Arial" w:hAnsi="Arial" w:cs="Arial"/>
        </w:rPr>
        <w:t xml:space="preserve">ashback </w:t>
      </w:r>
      <w:r>
        <w:rPr>
          <w:rFonts w:ascii="Arial" w:hAnsi="Arial" w:cs="Arial"/>
        </w:rPr>
        <w:t xml:space="preserve">payments have been made, </w:t>
      </w:r>
      <w:r w:rsidR="004A2AAD">
        <w:rPr>
          <w:rFonts w:ascii="Arial" w:hAnsi="Arial" w:cs="Arial"/>
        </w:rPr>
        <w:t>(</w:t>
      </w:r>
      <w:r w:rsidR="00021B04">
        <w:rPr>
          <w:rFonts w:ascii="Arial" w:hAnsi="Arial" w:cs="Arial"/>
        </w:rPr>
        <w:t>9</w:t>
      </w:r>
      <w:r w:rsidR="00A72A20">
        <w:rPr>
          <w:rFonts w:ascii="Arial" w:hAnsi="Arial" w:cs="Arial"/>
        </w:rPr>
        <w:t>9</w:t>
      </w:r>
      <w:r w:rsidR="000500C3">
        <w:rPr>
          <w:rFonts w:ascii="Arial" w:hAnsi="Arial" w:cs="Arial"/>
        </w:rPr>
        <w:t xml:space="preserve"> per cent of all Cashback measures installed</w:t>
      </w:r>
      <w:r w:rsidR="004A2AAD">
        <w:rPr>
          <w:rFonts w:ascii="Arial" w:hAnsi="Arial" w:cs="Arial"/>
        </w:rPr>
        <w:t>)</w:t>
      </w:r>
      <w:r w:rsidR="00185458">
        <w:rPr>
          <w:rFonts w:ascii="Arial" w:hAnsi="Arial" w:cs="Arial"/>
        </w:rPr>
        <w:t xml:space="preserve">. </w:t>
      </w:r>
      <w:r w:rsidR="00303852">
        <w:rPr>
          <w:rFonts w:ascii="Arial" w:hAnsi="Arial" w:cs="Arial"/>
        </w:rPr>
        <w:t xml:space="preserve">The majority </w:t>
      </w:r>
      <w:r w:rsidR="00303852" w:rsidRPr="00B41CDA">
        <w:rPr>
          <w:rFonts w:ascii="Arial" w:hAnsi="Arial" w:cs="Arial"/>
        </w:rPr>
        <w:t xml:space="preserve">of vouchers paid to date </w:t>
      </w:r>
      <w:r w:rsidR="00303852">
        <w:rPr>
          <w:rFonts w:ascii="Arial" w:hAnsi="Arial" w:cs="Arial"/>
        </w:rPr>
        <w:t>were in June.</w:t>
      </w:r>
    </w:p>
    <w:p w:rsidR="001E2C3F" w:rsidRDefault="001E2C3F" w:rsidP="00451809">
      <w:pPr>
        <w:spacing w:line="270" w:lineRule="atLeast"/>
        <w:jc w:val="both"/>
        <w:rPr>
          <w:rFonts w:ascii="Arial" w:hAnsi="Arial" w:cs="Arial"/>
        </w:rPr>
      </w:pPr>
    </w:p>
    <w:p w:rsidR="00CD3150" w:rsidRPr="00AF4E3A" w:rsidRDefault="00785811" w:rsidP="000841E8">
      <w:pPr>
        <w:spacing w:line="270" w:lineRule="atLeast"/>
        <w:jc w:val="both"/>
        <w:rPr>
          <w:rFonts w:ascii="Arial" w:hAnsi="Arial" w:cs="Arial"/>
          <w:u w:val="single"/>
        </w:rPr>
      </w:pPr>
      <w:r>
        <w:rPr>
          <w:rFonts w:ascii="Arial" w:hAnsi="Arial" w:cs="Arial"/>
          <w:u w:val="single"/>
        </w:rPr>
        <w:t>ECO m</w:t>
      </w:r>
      <w:r w:rsidR="00CD3150">
        <w:rPr>
          <w:rFonts w:ascii="Arial" w:hAnsi="Arial" w:cs="Arial"/>
          <w:u w:val="single"/>
        </w:rPr>
        <w:t xml:space="preserve">easures installed by </w:t>
      </w:r>
      <w:r>
        <w:rPr>
          <w:rFonts w:ascii="Arial" w:hAnsi="Arial" w:cs="Arial"/>
          <w:u w:val="single"/>
        </w:rPr>
        <w:t>obligation</w:t>
      </w:r>
      <w:r w:rsidR="003804F6">
        <w:rPr>
          <w:rFonts w:ascii="Arial" w:hAnsi="Arial" w:cs="Arial"/>
          <w:u w:val="single"/>
        </w:rPr>
        <w:t xml:space="preserve">, up to the end of May </w:t>
      </w:r>
      <w:r w:rsidR="00CD3150" w:rsidRPr="00AF4E3A">
        <w:rPr>
          <w:rFonts w:ascii="Arial" w:hAnsi="Arial" w:cs="Arial"/>
          <w:u w:val="single"/>
        </w:rPr>
        <w:t>(</w:t>
      </w:r>
      <w:r>
        <w:rPr>
          <w:rFonts w:ascii="Arial" w:hAnsi="Arial" w:cs="Arial"/>
          <w:u w:val="single"/>
        </w:rPr>
        <w:t>Table 4</w:t>
      </w:r>
      <w:r w:rsidR="00315BBD">
        <w:rPr>
          <w:rFonts w:ascii="Arial" w:hAnsi="Arial" w:cs="Arial"/>
          <w:u w:val="single"/>
        </w:rPr>
        <w:t>, Table 4a</w:t>
      </w:r>
      <w:r>
        <w:rPr>
          <w:rFonts w:ascii="Arial" w:hAnsi="Arial" w:cs="Arial"/>
          <w:u w:val="single"/>
        </w:rPr>
        <w:t xml:space="preserve">, </w:t>
      </w:r>
      <w:r w:rsidR="00CD3150">
        <w:rPr>
          <w:rFonts w:ascii="Arial" w:hAnsi="Arial" w:cs="Arial"/>
          <w:u w:val="single"/>
        </w:rPr>
        <w:t xml:space="preserve">Chart </w:t>
      </w:r>
      <w:r w:rsidR="000841E8">
        <w:rPr>
          <w:rFonts w:ascii="Arial" w:hAnsi="Arial" w:cs="Arial"/>
          <w:u w:val="single"/>
        </w:rPr>
        <w:t>4</w:t>
      </w:r>
      <w:r w:rsidR="00767CCF">
        <w:rPr>
          <w:rFonts w:ascii="Arial" w:hAnsi="Arial" w:cs="Arial"/>
          <w:u w:val="single"/>
        </w:rPr>
        <w:t>, Chart 4a</w:t>
      </w:r>
      <w:r w:rsidR="00CD3150" w:rsidRPr="00AF4E3A">
        <w:rPr>
          <w:rFonts w:ascii="Arial" w:hAnsi="Arial" w:cs="Arial"/>
          <w:u w:val="single"/>
        </w:rPr>
        <w:t>)</w:t>
      </w:r>
    </w:p>
    <w:p w:rsidR="00C52F77" w:rsidRDefault="00B324C9" w:rsidP="00FC7315">
      <w:pPr>
        <w:spacing w:line="270" w:lineRule="atLeast"/>
        <w:jc w:val="both"/>
        <w:rPr>
          <w:rFonts w:ascii="Arial" w:hAnsi="Arial" w:cs="Arial"/>
          <w:color w:val="000000" w:themeColor="text1"/>
        </w:rPr>
      </w:pPr>
      <w:r w:rsidRPr="005C1D9D">
        <w:rPr>
          <w:rFonts w:ascii="Arial" w:hAnsi="Arial" w:cs="Arial"/>
        </w:rPr>
        <w:t xml:space="preserve">The </w:t>
      </w:r>
      <w:r w:rsidR="00692762">
        <w:rPr>
          <w:rFonts w:ascii="Arial" w:hAnsi="Arial" w:cs="Arial"/>
        </w:rPr>
        <w:t xml:space="preserve">overall </w:t>
      </w:r>
      <w:hyperlink r:id="rId18" w:history="1">
        <w:r w:rsidRPr="005C1D9D">
          <w:rPr>
            <w:rStyle w:val="Hyperlink"/>
            <w:rFonts w:ascii="Arial" w:hAnsi="Arial" w:cs="Arial"/>
          </w:rPr>
          <w:t>Energy Company Obligation</w:t>
        </w:r>
      </w:hyperlink>
      <w:r w:rsidRPr="005C1D9D">
        <w:rPr>
          <w:rFonts w:ascii="Arial" w:hAnsi="Arial" w:cs="Arial"/>
        </w:rPr>
        <w:t xml:space="preserve"> (ECO) </w:t>
      </w:r>
      <w:r w:rsidR="00692762">
        <w:rPr>
          <w:rFonts w:ascii="Arial" w:hAnsi="Arial" w:cs="Arial"/>
        </w:rPr>
        <w:t xml:space="preserve">period runs until </w:t>
      </w:r>
      <w:r w:rsidRPr="00692762">
        <w:rPr>
          <w:rFonts w:ascii="Arial" w:hAnsi="Arial" w:cs="Arial"/>
          <w:color w:val="000000" w:themeColor="text1"/>
        </w:rPr>
        <w:t>31 March 2015.</w:t>
      </w:r>
      <w:r w:rsidR="00283228" w:rsidRPr="00692762">
        <w:rPr>
          <w:rFonts w:ascii="Arial" w:hAnsi="Arial" w:cs="Arial"/>
          <w:color w:val="000000" w:themeColor="text1"/>
        </w:rPr>
        <w:t xml:space="preserve"> </w:t>
      </w:r>
      <w:r w:rsidR="00E259F7" w:rsidRPr="00692762">
        <w:rPr>
          <w:rFonts w:ascii="Arial" w:hAnsi="Arial" w:cs="Arial"/>
          <w:color w:val="000000"/>
        </w:rPr>
        <w:t>Information on</w:t>
      </w:r>
      <w:r w:rsidR="00C52F77" w:rsidRPr="00692762">
        <w:rPr>
          <w:rFonts w:ascii="Arial" w:hAnsi="Arial" w:cs="Arial"/>
          <w:color w:val="000000"/>
        </w:rPr>
        <w:t xml:space="preserve"> measures installed</w:t>
      </w:r>
      <w:r w:rsidR="00E259F7" w:rsidRPr="00692762">
        <w:rPr>
          <w:rFonts w:ascii="Arial" w:hAnsi="Arial" w:cs="Arial"/>
          <w:color w:val="000000"/>
        </w:rPr>
        <w:t xml:space="preserve"> under ECO</w:t>
      </w:r>
      <w:r w:rsidR="00C52F77" w:rsidRPr="00692762">
        <w:rPr>
          <w:rFonts w:ascii="Arial" w:hAnsi="Arial" w:cs="Arial"/>
          <w:color w:val="000000"/>
        </w:rPr>
        <w:t xml:space="preserve"> is at a lag of a month compared to other figures presented in this release due to the time taken for information to be reported and verified. Hence, this release includes </w:t>
      </w:r>
      <w:r w:rsidR="0002482C" w:rsidRPr="00692762">
        <w:rPr>
          <w:rFonts w:ascii="Arial" w:hAnsi="Arial" w:cs="Arial"/>
          <w:color w:val="000000"/>
        </w:rPr>
        <w:t>measures installed</w:t>
      </w:r>
      <w:r w:rsidR="005B56F4">
        <w:rPr>
          <w:rFonts w:ascii="Arial" w:hAnsi="Arial" w:cs="Arial"/>
          <w:color w:val="000000"/>
        </w:rPr>
        <w:t xml:space="preserve"> under ECO</w:t>
      </w:r>
      <w:r w:rsidR="00451059">
        <w:rPr>
          <w:rFonts w:ascii="Arial" w:hAnsi="Arial" w:cs="Arial"/>
          <w:color w:val="000000"/>
        </w:rPr>
        <w:t xml:space="preserve"> </w:t>
      </w:r>
      <w:r w:rsidR="003804F6">
        <w:rPr>
          <w:rFonts w:ascii="Arial" w:hAnsi="Arial" w:cs="Arial"/>
          <w:color w:val="000000"/>
        </w:rPr>
        <w:t>until the end of May</w:t>
      </w:r>
      <w:r w:rsidR="0002482C" w:rsidRPr="00692762">
        <w:rPr>
          <w:rFonts w:ascii="Arial" w:hAnsi="Arial" w:cs="Arial"/>
          <w:color w:val="000000"/>
        </w:rPr>
        <w:t xml:space="preserve"> 2013</w:t>
      </w:r>
      <w:r w:rsidR="00C52F77" w:rsidRPr="00692762">
        <w:rPr>
          <w:rFonts w:ascii="Arial" w:hAnsi="Arial" w:cs="Arial"/>
          <w:color w:val="000000"/>
        </w:rPr>
        <w:t>.</w:t>
      </w:r>
    </w:p>
    <w:p w:rsidR="007D0E8A" w:rsidRDefault="00724F4B" w:rsidP="00FC7315">
      <w:pPr>
        <w:spacing w:line="270" w:lineRule="atLeast"/>
        <w:jc w:val="both"/>
        <w:rPr>
          <w:rFonts w:ascii="Arial" w:hAnsi="Arial" w:cs="Arial"/>
          <w:bCs/>
        </w:rPr>
      </w:pPr>
      <w:r>
        <w:rPr>
          <w:rFonts w:ascii="Arial" w:hAnsi="Arial" w:cs="Arial"/>
          <w:color w:val="000000"/>
        </w:rPr>
        <w:t xml:space="preserve">All measures installed under ECO are provisional until the end of the obligation period as checks are undertaken. Initial validation checks are undertaken by Ofgem in the month following receipt of data and longer-term audits are done over the obligation period (e.g. to </w:t>
      </w:r>
      <w:r>
        <w:rPr>
          <w:rFonts w:ascii="Arial" w:hAnsi="Arial" w:cs="Arial"/>
          <w:color w:val="000000"/>
        </w:rPr>
        <w:lastRenderedPageBreak/>
        <w:t>verify the installation of the measures and the quality of installations and to ensure compliance with the ECO guidelines). Users should note that</w:t>
      </w:r>
      <w:r w:rsidR="00554B73">
        <w:rPr>
          <w:rFonts w:ascii="Arial" w:hAnsi="Arial" w:cs="Arial"/>
          <w:color w:val="000000"/>
        </w:rPr>
        <w:t>,</w:t>
      </w:r>
      <w:r>
        <w:rPr>
          <w:rFonts w:ascii="Arial" w:hAnsi="Arial" w:cs="Arial"/>
          <w:color w:val="000000"/>
        </w:rPr>
        <w:t xml:space="preserve"> in order to produce the most timely data possible</w:t>
      </w:r>
      <w:r w:rsidR="00554B73">
        <w:rPr>
          <w:rFonts w:ascii="Arial" w:hAnsi="Arial" w:cs="Arial"/>
          <w:color w:val="000000"/>
        </w:rPr>
        <w:t>,</w:t>
      </w:r>
      <w:r>
        <w:rPr>
          <w:rFonts w:ascii="Arial" w:hAnsi="Arial" w:cs="Arial"/>
          <w:color w:val="000000"/>
        </w:rPr>
        <w:t xml:space="preserve"> estimates in th</w:t>
      </w:r>
      <w:r>
        <w:rPr>
          <w:rFonts w:ascii="Arial" w:hAnsi="Arial" w:cs="Arial"/>
        </w:rPr>
        <w:t xml:space="preserve">is </w:t>
      </w:r>
      <w:r>
        <w:rPr>
          <w:rFonts w:ascii="Arial" w:hAnsi="Arial" w:cs="Arial"/>
          <w:color w:val="000000"/>
        </w:rPr>
        <w:t xml:space="preserve">report include a month of data that </w:t>
      </w:r>
      <w:r>
        <w:rPr>
          <w:rFonts w:ascii="Arial" w:hAnsi="Arial" w:cs="Arial"/>
        </w:rPr>
        <w:t>has</w:t>
      </w:r>
      <w:r>
        <w:rPr>
          <w:rFonts w:ascii="Arial" w:hAnsi="Arial" w:cs="Arial"/>
          <w:color w:val="000000"/>
        </w:rPr>
        <w:t xml:space="preserve"> yet to be through initial Ofgem validation checks</w:t>
      </w:r>
      <w:r>
        <w:rPr>
          <w:rFonts w:ascii="Arial" w:hAnsi="Arial" w:cs="Arial"/>
        </w:rPr>
        <w:t xml:space="preserve"> (i.e. as reported by energy suppliers to Ofgem)</w:t>
      </w:r>
      <w:r>
        <w:rPr>
          <w:rFonts w:ascii="Arial" w:hAnsi="Arial" w:cs="Arial"/>
          <w:color w:val="000000"/>
        </w:rPr>
        <w:t xml:space="preserve">. </w:t>
      </w:r>
      <w:r>
        <w:rPr>
          <w:rFonts w:ascii="Arial" w:hAnsi="Arial" w:cs="Arial"/>
        </w:rPr>
        <w:t xml:space="preserve">Revisions to </w:t>
      </w:r>
      <w:r w:rsidR="00303852">
        <w:rPr>
          <w:rFonts w:ascii="Arial" w:hAnsi="Arial" w:cs="Arial"/>
        </w:rPr>
        <w:t>data are routinely included in releases and will be explained if they are large.</w:t>
      </w:r>
    </w:p>
    <w:p w:rsidR="00315BBD" w:rsidRDefault="00315BBD" w:rsidP="00FC7315">
      <w:pPr>
        <w:spacing w:line="270" w:lineRule="atLeast"/>
        <w:jc w:val="both"/>
        <w:rPr>
          <w:rFonts w:ascii="Arial" w:hAnsi="Arial" w:cs="Arial"/>
        </w:rPr>
      </w:pPr>
      <w:r w:rsidRPr="00315BBD">
        <w:rPr>
          <w:rFonts w:ascii="Arial" w:hAnsi="Arial" w:cs="Arial"/>
          <w:color w:val="000000"/>
        </w:rPr>
        <w:t xml:space="preserve">Table </w:t>
      </w:r>
      <w:r>
        <w:rPr>
          <w:rFonts w:ascii="Arial" w:hAnsi="Arial" w:cs="Arial"/>
          <w:color w:val="000000"/>
        </w:rPr>
        <w:t>4</w:t>
      </w:r>
      <w:r w:rsidRPr="00315BBD">
        <w:rPr>
          <w:rFonts w:ascii="Arial" w:hAnsi="Arial" w:cs="Arial"/>
          <w:color w:val="000000"/>
        </w:rPr>
        <w:t xml:space="preserve"> show</w:t>
      </w:r>
      <w:r w:rsidR="00C9187C">
        <w:rPr>
          <w:rFonts w:ascii="Arial" w:hAnsi="Arial" w:cs="Arial"/>
          <w:color w:val="000000"/>
        </w:rPr>
        <w:t>s</w:t>
      </w:r>
      <w:r w:rsidRPr="00315BBD">
        <w:rPr>
          <w:rFonts w:ascii="Arial" w:hAnsi="Arial" w:cs="Arial"/>
          <w:color w:val="000000"/>
        </w:rPr>
        <w:t xml:space="preserve"> the provisional number of measures installed under ECO </w:t>
      </w:r>
      <w:r w:rsidR="00C9187C">
        <w:rPr>
          <w:rFonts w:ascii="Arial" w:hAnsi="Arial" w:cs="Arial"/>
          <w:color w:val="000000"/>
        </w:rPr>
        <w:t xml:space="preserve">and chart 4 shows the cumulative </w:t>
      </w:r>
      <w:r w:rsidR="00C9187C" w:rsidRPr="00315BBD">
        <w:rPr>
          <w:rFonts w:ascii="Arial" w:hAnsi="Arial" w:cs="Arial"/>
          <w:color w:val="000000"/>
        </w:rPr>
        <w:t>number of measures installed</w:t>
      </w:r>
      <w:r w:rsidR="00C9187C">
        <w:rPr>
          <w:rFonts w:ascii="Arial" w:hAnsi="Arial" w:cs="Arial"/>
          <w:color w:val="000000"/>
        </w:rPr>
        <w:t xml:space="preserve"> </w:t>
      </w:r>
      <w:r w:rsidRPr="00315BBD">
        <w:rPr>
          <w:rFonts w:ascii="Arial" w:hAnsi="Arial" w:cs="Arial"/>
          <w:color w:val="000000"/>
        </w:rPr>
        <w:t>by</w:t>
      </w:r>
      <w:r w:rsidRPr="00E259F7">
        <w:rPr>
          <w:rFonts w:ascii="Arial" w:hAnsi="Arial" w:cs="Arial"/>
        </w:rPr>
        <w:t xml:space="preserve"> </w:t>
      </w:r>
      <w:hyperlink w:anchor="ECOSUB" w:history="1">
        <w:r w:rsidRPr="00E259F7">
          <w:rPr>
            <w:rStyle w:val="Hyperlink"/>
            <w:rFonts w:ascii="Arial" w:hAnsi="Arial" w:cs="Arial"/>
          </w:rPr>
          <w:t xml:space="preserve">ECO </w:t>
        </w:r>
        <w:r>
          <w:rPr>
            <w:rStyle w:val="Hyperlink"/>
            <w:rFonts w:ascii="Arial" w:hAnsi="Arial" w:cs="Arial"/>
          </w:rPr>
          <w:t>sub-</w:t>
        </w:r>
        <w:r w:rsidRPr="00E259F7">
          <w:rPr>
            <w:rStyle w:val="Hyperlink"/>
            <w:rFonts w:ascii="Arial" w:hAnsi="Arial" w:cs="Arial"/>
          </w:rPr>
          <w:t>obligation</w:t>
        </w:r>
      </w:hyperlink>
      <w:r w:rsidR="00C9187C">
        <w:rPr>
          <w:rStyle w:val="Hyperlink"/>
          <w:rFonts w:ascii="Arial" w:hAnsi="Arial" w:cs="Arial"/>
        </w:rPr>
        <w:t>.</w:t>
      </w:r>
      <w:r w:rsidR="00C9187C">
        <w:rPr>
          <w:rFonts w:ascii="Arial" w:hAnsi="Arial" w:cs="Arial"/>
          <w:color w:val="000000"/>
        </w:rPr>
        <w:t xml:space="preserve"> </w:t>
      </w:r>
      <w:r w:rsidRPr="00315BBD">
        <w:rPr>
          <w:rFonts w:ascii="Arial" w:hAnsi="Arial" w:cs="Arial"/>
          <w:color w:val="000000"/>
        </w:rPr>
        <w:t>This shows that</w:t>
      </w:r>
      <w:r w:rsidR="00E826A3">
        <w:rPr>
          <w:rFonts w:ascii="Arial" w:hAnsi="Arial" w:cs="Arial"/>
          <w:color w:val="000000"/>
        </w:rPr>
        <w:t>,</w:t>
      </w:r>
      <w:r w:rsidR="00C74ADF">
        <w:rPr>
          <w:rFonts w:ascii="Arial" w:hAnsi="Arial" w:cs="Arial"/>
          <w:color w:val="000000"/>
        </w:rPr>
        <w:t xml:space="preserve"> of the 115,723 measures installed to the end of May,</w:t>
      </w:r>
      <w:r w:rsidRPr="00315BBD">
        <w:rPr>
          <w:rFonts w:ascii="Arial" w:hAnsi="Arial" w:cs="Arial"/>
          <w:color w:val="000000"/>
        </w:rPr>
        <w:t xml:space="preserve"> </w:t>
      </w:r>
      <w:r>
        <w:rPr>
          <w:rFonts w:ascii="Arial" w:hAnsi="Arial" w:cs="Arial"/>
        </w:rPr>
        <w:t>33,76</w:t>
      </w:r>
      <w:r w:rsidR="00F827BC">
        <w:rPr>
          <w:rFonts w:ascii="Arial" w:hAnsi="Arial" w:cs="Arial"/>
        </w:rPr>
        <w:t>5</w:t>
      </w:r>
      <w:r>
        <w:rPr>
          <w:rFonts w:ascii="Arial" w:hAnsi="Arial" w:cs="Arial"/>
        </w:rPr>
        <w:t xml:space="preserve"> measures</w:t>
      </w:r>
      <w:r w:rsidR="00303852">
        <w:rPr>
          <w:rFonts w:ascii="Arial" w:hAnsi="Arial" w:cs="Arial"/>
        </w:rPr>
        <w:t xml:space="preserve"> were</w:t>
      </w:r>
      <w:r>
        <w:rPr>
          <w:rFonts w:ascii="Arial" w:hAnsi="Arial" w:cs="Arial"/>
        </w:rPr>
        <w:t xml:space="preserve"> installed in May, up from 27,761</w:t>
      </w:r>
      <w:r w:rsidR="001160F5">
        <w:rPr>
          <w:rFonts w:ascii="Arial" w:hAnsi="Arial" w:cs="Arial"/>
        </w:rPr>
        <w:t xml:space="preserve"> (a 22 per cent increase)</w:t>
      </w:r>
      <w:r w:rsidR="003804F6">
        <w:rPr>
          <w:rFonts w:ascii="Arial" w:hAnsi="Arial" w:cs="Arial"/>
        </w:rPr>
        <w:t xml:space="preserve"> in April</w:t>
      </w:r>
      <w:r w:rsidR="001160F5">
        <w:rPr>
          <w:rFonts w:ascii="Arial" w:hAnsi="Arial" w:cs="Arial"/>
        </w:rPr>
        <w:t>.</w:t>
      </w:r>
      <w:r w:rsidR="00C74ADF">
        <w:rPr>
          <w:rFonts w:ascii="Arial" w:hAnsi="Arial" w:cs="Arial"/>
        </w:rPr>
        <w:t xml:space="preserve">  </w:t>
      </w:r>
    </w:p>
    <w:p w:rsidR="00767CCF" w:rsidRDefault="00767CCF" w:rsidP="00FC7315">
      <w:pPr>
        <w:spacing w:line="270" w:lineRule="atLeast"/>
        <w:jc w:val="both"/>
        <w:rPr>
          <w:rFonts w:ascii="Arial" w:hAnsi="Arial" w:cs="Arial"/>
        </w:rPr>
      </w:pPr>
      <w:bookmarkStart w:id="11" w:name="Chart4_"/>
      <w:r>
        <w:rPr>
          <w:rFonts w:ascii="Arial" w:hAnsi="Arial" w:cs="Arial"/>
        </w:rPr>
        <w:t xml:space="preserve">Chart 4 - </w:t>
      </w:r>
      <w:r w:rsidRPr="006760B7">
        <w:rPr>
          <w:rFonts w:ascii="Arial" w:hAnsi="Arial" w:cs="Arial"/>
        </w:rPr>
        <w:t>Provisional</w:t>
      </w:r>
      <w:r>
        <w:rPr>
          <w:rFonts w:ascii="Arial" w:hAnsi="Arial" w:cs="Arial"/>
        </w:rPr>
        <w:t xml:space="preserve"> cumulative</w:t>
      </w:r>
      <w:r w:rsidRPr="006760B7">
        <w:rPr>
          <w:rFonts w:ascii="Arial" w:hAnsi="Arial" w:cs="Arial"/>
        </w:rPr>
        <w:t xml:space="preserve"> n</w:t>
      </w:r>
      <w:r w:rsidRPr="00767CCF">
        <w:rPr>
          <w:rFonts w:ascii="Arial" w:hAnsi="Arial" w:cs="Arial"/>
          <w:color w:val="000000"/>
        </w:rPr>
        <w:t xml:space="preserve">umber of ECO measures installed, by obligation, </w:t>
      </w:r>
      <w:r>
        <w:rPr>
          <w:rFonts w:ascii="Arial" w:hAnsi="Arial" w:cs="Arial"/>
          <w:color w:val="000000"/>
        </w:rPr>
        <w:t>by month</w:t>
      </w:r>
    </w:p>
    <w:bookmarkEnd w:id="11"/>
    <w:p w:rsidR="00767CCF" w:rsidRPr="00315BBD" w:rsidRDefault="00DA1612" w:rsidP="00FC7315">
      <w:pPr>
        <w:spacing w:line="270" w:lineRule="atLeast"/>
        <w:jc w:val="both"/>
        <w:rPr>
          <w:rFonts w:ascii="Arial" w:hAnsi="Arial" w:cs="Arial"/>
        </w:rPr>
      </w:pPr>
      <w:r>
        <w:rPr>
          <w:noProof/>
          <w:lang w:eastAsia="en-GB"/>
        </w:rPr>
        <w:pict>
          <v:shape id="Chart 1" o:spid="_x0000_i1028" type="#_x0000_t75" style="width:425.5pt;height:31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">
            <v:imagedata r:id="rId19" o:title=""/>
            <o:lock v:ext="edit" aspectratio="f"/>
          </v:shape>
        </w:pict>
      </w:r>
    </w:p>
    <w:p w:rsidR="00B324C9" w:rsidRPr="00692762" w:rsidRDefault="000403D5" w:rsidP="00FC7315">
      <w:pPr>
        <w:spacing w:line="270" w:lineRule="atLeast"/>
        <w:jc w:val="both"/>
        <w:rPr>
          <w:rFonts w:ascii="Arial" w:hAnsi="Arial" w:cs="Arial"/>
        </w:rPr>
      </w:pPr>
      <w:r>
        <w:rPr>
          <w:rFonts w:ascii="Arial" w:hAnsi="Arial" w:cs="Arial"/>
          <w:color w:val="000000" w:themeColor="text1"/>
        </w:rPr>
        <w:t>Table 4</w:t>
      </w:r>
      <w:r w:rsidR="00315BBD">
        <w:rPr>
          <w:rFonts w:ascii="Arial" w:hAnsi="Arial" w:cs="Arial"/>
          <w:color w:val="000000" w:themeColor="text1"/>
        </w:rPr>
        <w:t>a</w:t>
      </w:r>
      <w:r>
        <w:rPr>
          <w:rFonts w:ascii="Arial" w:hAnsi="Arial" w:cs="Arial"/>
          <w:color w:val="000000" w:themeColor="text1"/>
        </w:rPr>
        <w:t xml:space="preserve"> and Chart 4</w:t>
      </w:r>
      <w:r w:rsidR="00767CCF">
        <w:rPr>
          <w:rFonts w:ascii="Arial" w:hAnsi="Arial" w:cs="Arial"/>
          <w:color w:val="000000" w:themeColor="text1"/>
        </w:rPr>
        <w:t>a</w:t>
      </w:r>
      <w:r w:rsidR="00B324C9">
        <w:rPr>
          <w:rFonts w:ascii="Arial" w:hAnsi="Arial" w:cs="Arial"/>
          <w:color w:val="000000" w:themeColor="text1"/>
        </w:rPr>
        <w:t xml:space="preserve"> show</w:t>
      </w:r>
      <w:r w:rsidR="00B324C9" w:rsidRPr="00B324C9">
        <w:rPr>
          <w:rFonts w:ascii="Arial" w:hAnsi="Arial" w:cs="Arial"/>
          <w:color w:val="000000" w:themeColor="text1"/>
        </w:rPr>
        <w:t xml:space="preserve"> </w:t>
      </w:r>
      <w:r w:rsidR="00B324C9" w:rsidRPr="009732FD">
        <w:rPr>
          <w:rFonts w:ascii="Arial" w:hAnsi="Arial" w:cs="Arial"/>
          <w:color w:val="000000" w:themeColor="text1"/>
        </w:rPr>
        <w:t>the</w:t>
      </w:r>
      <w:r w:rsidR="000841E8">
        <w:rPr>
          <w:rFonts w:ascii="Arial" w:hAnsi="Arial" w:cs="Arial"/>
          <w:color w:val="000000" w:themeColor="text1"/>
        </w:rPr>
        <w:t xml:space="preserve"> provisional </w:t>
      </w:r>
      <w:r w:rsidR="00E259F7">
        <w:rPr>
          <w:rFonts w:ascii="Arial" w:hAnsi="Arial" w:cs="Arial"/>
          <w:color w:val="000000" w:themeColor="text1"/>
        </w:rPr>
        <w:t>number</w:t>
      </w:r>
      <w:r w:rsidR="00692762">
        <w:rPr>
          <w:rFonts w:ascii="Arial" w:hAnsi="Arial" w:cs="Arial"/>
          <w:color w:val="000000" w:themeColor="text1"/>
        </w:rPr>
        <w:t xml:space="preserve"> of</w:t>
      </w:r>
      <w:r w:rsidR="00B324C9">
        <w:rPr>
          <w:rFonts w:ascii="Arial" w:hAnsi="Arial" w:cs="Arial"/>
          <w:color w:val="000000" w:themeColor="text1"/>
        </w:rPr>
        <w:t xml:space="preserve"> </w:t>
      </w:r>
      <w:r w:rsidR="00B324C9" w:rsidRPr="009732FD">
        <w:rPr>
          <w:rFonts w:ascii="Arial" w:hAnsi="Arial" w:cs="Arial"/>
          <w:color w:val="000000" w:themeColor="text1"/>
        </w:rPr>
        <w:t>measures installed</w:t>
      </w:r>
      <w:r w:rsidR="00E259F7">
        <w:rPr>
          <w:rFonts w:ascii="Arial" w:hAnsi="Arial" w:cs="Arial"/>
          <w:color w:val="000000" w:themeColor="text1"/>
        </w:rPr>
        <w:t xml:space="preserve"> under ECO</w:t>
      </w:r>
      <w:r w:rsidR="00315BBD">
        <w:rPr>
          <w:rFonts w:ascii="Arial" w:hAnsi="Arial" w:cs="Arial"/>
          <w:color w:val="000000" w:themeColor="text1"/>
        </w:rPr>
        <w:t>,</w:t>
      </w:r>
      <w:r w:rsidR="00315BBD" w:rsidRPr="00315BBD">
        <w:rPr>
          <w:rFonts w:ascii="Arial" w:hAnsi="Arial" w:cs="Arial"/>
          <w:color w:val="000000"/>
        </w:rPr>
        <w:t xml:space="preserve"> by measure type</w:t>
      </w:r>
      <w:r w:rsidR="00315BBD">
        <w:rPr>
          <w:rFonts w:ascii="Arial" w:hAnsi="Arial" w:cs="Arial"/>
          <w:color w:val="000000"/>
        </w:rPr>
        <w:t>,</w:t>
      </w:r>
      <w:r w:rsidR="00B324C9" w:rsidRPr="009732FD">
        <w:rPr>
          <w:rFonts w:ascii="Arial" w:hAnsi="Arial" w:cs="Arial"/>
          <w:color w:val="000000" w:themeColor="text1"/>
        </w:rPr>
        <w:t xml:space="preserve"> </w:t>
      </w:r>
      <w:r w:rsidR="00B324C9">
        <w:rPr>
          <w:rFonts w:ascii="Arial" w:hAnsi="Arial" w:cs="Arial"/>
          <w:color w:val="000000" w:themeColor="text1"/>
        </w:rPr>
        <w:t>by</w:t>
      </w:r>
      <w:r w:rsidR="009D63F3" w:rsidRPr="00E259F7">
        <w:rPr>
          <w:rFonts w:ascii="Arial" w:hAnsi="Arial" w:cs="Arial"/>
        </w:rPr>
        <w:t xml:space="preserve"> </w:t>
      </w:r>
      <w:hyperlink w:anchor="ECOSUB" w:history="1">
        <w:r w:rsidR="009D63F3" w:rsidRPr="00E259F7">
          <w:rPr>
            <w:rStyle w:val="Hyperlink"/>
            <w:rFonts w:ascii="Arial" w:hAnsi="Arial" w:cs="Arial"/>
          </w:rPr>
          <w:t xml:space="preserve">ECO </w:t>
        </w:r>
        <w:r w:rsidR="00A72A20">
          <w:rPr>
            <w:rStyle w:val="Hyperlink"/>
            <w:rFonts w:ascii="Arial" w:hAnsi="Arial" w:cs="Arial"/>
          </w:rPr>
          <w:t>sub-</w:t>
        </w:r>
        <w:r w:rsidR="00B324C9" w:rsidRPr="00E259F7">
          <w:rPr>
            <w:rStyle w:val="Hyperlink"/>
            <w:rFonts w:ascii="Arial" w:hAnsi="Arial" w:cs="Arial"/>
          </w:rPr>
          <w:t>obligation</w:t>
        </w:r>
      </w:hyperlink>
      <w:r w:rsidR="00B324C9">
        <w:rPr>
          <w:rFonts w:ascii="Arial" w:hAnsi="Arial" w:cs="Arial"/>
          <w:color w:val="000000" w:themeColor="text1"/>
        </w:rPr>
        <w:t xml:space="preserve">. This shows that </w:t>
      </w:r>
      <w:r w:rsidR="005B56F4">
        <w:rPr>
          <w:rFonts w:ascii="Arial" w:hAnsi="Arial" w:cs="Arial"/>
        </w:rPr>
        <w:t>the majority of the</w:t>
      </w:r>
      <w:r w:rsidR="00573D91">
        <w:rPr>
          <w:rFonts w:ascii="Arial" w:hAnsi="Arial" w:cs="Arial"/>
        </w:rPr>
        <w:t xml:space="preserve"> </w:t>
      </w:r>
      <w:r w:rsidR="00535E46">
        <w:rPr>
          <w:rFonts w:ascii="Arial" w:hAnsi="Arial" w:cs="Arial"/>
        </w:rPr>
        <w:t>115,723</w:t>
      </w:r>
      <w:r w:rsidR="000841E8">
        <w:rPr>
          <w:rFonts w:ascii="Arial" w:hAnsi="Arial" w:cs="Arial"/>
        </w:rPr>
        <w:t xml:space="preserve"> measures </w:t>
      </w:r>
      <w:r w:rsidR="007C67D3">
        <w:rPr>
          <w:rFonts w:ascii="Arial" w:hAnsi="Arial" w:cs="Arial"/>
        </w:rPr>
        <w:t xml:space="preserve">installed under ECO </w:t>
      </w:r>
      <w:r w:rsidR="000841E8">
        <w:rPr>
          <w:rFonts w:ascii="Arial" w:hAnsi="Arial" w:cs="Arial"/>
        </w:rPr>
        <w:t xml:space="preserve">were </w:t>
      </w:r>
      <w:r w:rsidR="00573D91">
        <w:rPr>
          <w:rFonts w:ascii="Arial" w:hAnsi="Arial" w:cs="Arial"/>
        </w:rPr>
        <w:t>fo</w:t>
      </w:r>
      <w:r w:rsidR="00535E46">
        <w:rPr>
          <w:rFonts w:ascii="Arial" w:hAnsi="Arial" w:cs="Arial"/>
        </w:rPr>
        <w:t>r loft insulation (50</w:t>
      </w:r>
      <w:r w:rsidR="009776EB">
        <w:rPr>
          <w:rFonts w:ascii="Arial" w:hAnsi="Arial" w:cs="Arial"/>
        </w:rPr>
        <w:t xml:space="preserve"> per cent</w:t>
      </w:r>
      <w:r w:rsidR="00692762">
        <w:rPr>
          <w:rFonts w:ascii="Arial" w:hAnsi="Arial" w:cs="Arial"/>
        </w:rPr>
        <w:t xml:space="preserve">), cavity wall </w:t>
      </w:r>
      <w:r w:rsidR="00535E46">
        <w:rPr>
          <w:rFonts w:ascii="Arial" w:hAnsi="Arial" w:cs="Arial"/>
        </w:rPr>
        <w:t>insulation (34</w:t>
      </w:r>
      <w:r w:rsidR="009776EB">
        <w:rPr>
          <w:rFonts w:ascii="Arial" w:hAnsi="Arial" w:cs="Arial"/>
        </w:rPr>
        <w:t xml:space="preserve"> per cent</w:t>
      </w:r>
      <w:r w:rsidR="00573D91">
        <w:rPr>
          <w:rFonts w:ascii="Arial" w:hAnsi="Arial" w:cs="Arial"/>
        </w:rPr>
        <w:t xml:space="preserve">) and boiler </w:t>
      </w:r>
      <w:r w:rsidR="00535E46">
        <w:rPr>
          <w:rFonts w:ascii="Arial" w:hAnsi="Arial" w:cs="Arial"/>
        </w:rPr>
        <w:t>upgrades (14</w:t>
      </w:r>
      <w:r w:rsidR="009776EB">
        <w:rPr>
          <w:rFonts w:ascii="Arial" w:hAnsi="Arial" w:cs="Arial"/>
        </w:rPr>
        <w:t xml:space="preserve"> per cent</w:t>
      </w:r>
      <w:r w:rsidR="00573D91">
        <w:rPr>
          <w:rFonts w:ascii="Arial" w:hAnsi="Arial" w:cs="Arial"/>
        </w:rPr>
        <w:t>)</w:t>
      </w:r>
      <w:r w:rsidR="009C19EA">
        <w:rPr>
          <w:rFonts w:ascii="Arial" w:hAnsi="Arial" w:cs="Arial"/>
          <w:color w:val="000000" w:themeColor="text1"/>
        </w:rPr>
        <w:t xml:space="preserve">. </w:t>
      </w:r>
      <w:r w:rsidR="00535E46">
        <w:rPr>
          <w:rFonts w:ascii="Arial" w:hAnsi="Arial" w:cs="Arial"/>
          <w:color w:val="000000" w:themeColor="text1"/>
        </w:rPr>
        <w:t>Over 10</w:t>
      </w:r>
      <w:r w:rsidR="009C19EA">
        <w:rPr>
          <w:rFonts w:ascii="Arial" w:hAnsi="Arial" w:cs="Arial"/>
          <w:color w:val="000000" w:themeColor="text1"/>
        </w:rPr>
        <w:t xml:space="preserve">0,000 properties benefitted from one or more ECO measures being installed up to the end of </w:t>
      </w:r>
      <w:r w:rsidR="00535E46">
        <w:rPr>
          <w:rFonts w:ascii="Arial" w:hAnsi="Arial" w:cs="Arial"/>
          <w:color w:val="000000" w:themeColor="text1"/>
        </w:rPr>
        <w:t xml:space="preserve">May </w:t>
      </w:r>
      <w:r w:rsidR="009C19EA">
        <w:rPr>
          <w:rFonts w:ascii="Arial" w:hAnsi="Arial" w:cs="Arial"/>
          <w:color w:val="000000" w:themeColor="text1"/>
        </w:rPr>
        <w:t>2013</w:t>
      </w:r>
      <w:r w:rsidR="00C74ADF">
        <w:rPr>
          <w:rFonts w:ascii="Arial" w:hAnsi="Arial" w:cs="Arial"/>
          <w:color w:val="000000" w:themeColor="text1"/>
        </w:rPr>
        <w:t xml:space="preserve"> (</w:t>
      </w:r>
      <w:r w:rsidR="00E826A3">
        <w:rPr>
          <w:rFonts w:ascii="Arial" w:hAnsi="Arial" w:cs="Arial"/>
          <w:color w:val="000000" w:themeColor="text1"/>
        </w:rPr>
        <w:t>T</w:t>
      </w:r>
      <w:r w:rsidR="00C74ADF">
        <w:rPr>
          <w:rFonts w:ascii="Arial" w:hAnsi="Arial" w:cs="Arial"/>
          <w:color w:val="000000" w:themeColor="text1"/>
        </w:rPr>
        <w:t>able 4a)</w:t>
      </w:r>
      <w:r w:rsidR="009C19EA">
        <w:rPr>
          <w:rFonts w:ascii="Arial" w:hAnsi="Arial" w:cs="Arial"/>
          <w:color w:val="000000" w:themeColor="text1"/>
        </w:rPr>
        <w:t>.</w:t>
      </w:r>
    </w:p>
    <w:p w:rsidR="007C45B1" w:rsidRDefault="0024738F" w:rsidP="00FC7315">
      <w:pPr>
        <w:spacing w:line="270" w:lineRule="atLeast"/>
        <w:jc w:val="both"/>
        <w:rPr>
          <w:rFonts w:ascii="Arial" w:hAnsi="Arial" w:cs="Arial"/>
          <w:color w:val="000000" w:themeColor="text1"/>
        </w:rPr>
      </w:pPr>
      <w:r>
        <w:rPr>
          <w:rFonts w:ascii="Arial" w:hAnsi="Arial" w:cs="Arial"/>
          <w:color w:val="000000" w:themeColor="text1"/>
        </w:rPr>
        <w:t>There was</w:t>
      </w:r>
      <w:r w:rsidR="003804F6">
        <w:rPr>
          <w:rFonts w:ascii="Arial" w:hAnsi="Arial" w:cs="Arial"/>
          <w:color w:val="000000" w:themeColor="text1"/>
        </w:rPr>
        <w:t xml:space="preserve"> an</w:t>
      </w:r>
      <w:r>
        <w:rPr>
          <w:rFonts w:ascii="Arial" w:hAnsi="Arial" w:cs="Arial"/>
          <w:color w:val="000000" w:themeColor="text1"/>
        </w:rPr>
        <w:t xml:space="preserve"> even split </w:t>
      </w:r>
      <w:r w:rsidR="003804F6">
        <w:rPr>
          <w:rFonts w:ascii="Arial" w:hAnsi="Arial" w:cs="Arial"/>
          <w:color w:val="000000" w:themeColor="text1"/>
        </w:rPr>
        <w:t xml:space="preserve">in delivery </w:t>
      </w:r>
      <w:r>
        <w:rPr>
          <w:rFonts w:ascii="Arial" w:hAnsi="Arial" w:cs="Arial"/>
          <w:color w:val="000000" w:themeColor="text1"/>
        </w:rPr>
        <w:t>b</w:t>
      </w:r>
      <w:r w:rsidR="00EF70C9">
        <w:rPr>
          <w:rFonts w:ascii="Arial" w:hAnsi="Arial" w:cs="Arial"/>
          <w:color w:val="000000" w:themeColor="text1"/>
        </w:rPr>
        <w:t xml:space="preserve">y </w:t>
      </w:r>
      <w:r w:rsidR="00081FB1">
        <w:rPr>
          <w:rFonts w:ascii="Arial" w:hAnsi="Arial" w:cs="Arial"/>
          <w:color w:val="000000" w:themeColor="text1"/>
        </w:rPr>
        <w:t>sub-</w:t>
      </w:r>
      <w:r>
        <w:rPr>
          <w:rFonts w:ascii="Arial" w:hAnsi="Arial" w:cs="Arial"/>
          <w:color w:val="000000" w:themeColor="text1"/>
        </w:rPr>
        <w:t>obligation, with 33</w:t>
      </w:r>
      <w:r w:rsidR="00C52F77">
        <w:rPr>
          <w:rFonts w:ascii="Arial" w:hAnsi="Arial" w:cs="Arial"/>
          <w:color w:val="000000" w:themeColor="text1"/>
        </w:rPr>
        <w:t xml:space="preserve"> per cent</w:t>
      </w:r>
      <w:r w:rsidR="00EF70C9">
        <w:rPr>
          <w:rFonts w:ascii="Arial" w:hAnsi="Arial" w:cs="Arial"/>
          <w:color w:val="000000" w:themeColor="text1"/>
        </w:rPr>
        <w:t xml:space="preserve"> of measures </w:t>
      </w:r>
      <w:r w:rsidR="00A72A20">
        <w:rPr>
          <w:rFonts w:ascii="Arial" w:hAnsi="Arial" w:cs="Arial"/>
          <w:color w:val="000000" w:themeColor="text1"/>
        </w:rPr>
        <w:t xml:space="preserve">installed under ECO </w:t>
      </w:r>
      <w:r w:rsidR="00C52F77">
        <w:rPr>
          <w:rFonts w:ascii="Arial" w:hAnsi="Arial" w:cs="Arial"/>
          <w:color w:val="000000" w:themeColor="text1"/>
        </w:rPr>
        <w:t>delivered throu</w:t>
      </w:r>
      <w:r w:rsidR="00EF70C9">
        <w:rPr>
          <w:rFonts w:ascii="Arial" w:hAnsi="Arial" w:cs="Arial"/>
          <w:color w:val="000000" w:themeColor="text1"/>
        </w:rPr>
        <w:t xml:space="preserve">gh the </w:t>
      </w:r>
      <w:r w:rsidR="00A72A20" w:rsidRPr="00913428">
        <w:rPr>
          <w:rFonts w:ascii="Arial" w:hAnsi="Arial" w:cs="Arial"/>
          <w:color w:val="000000" w:themeColor="text1"/>
        </w:rPr>
        <w:t xml:space="preserve">Carbon Saving Obligation </w:t>
      </w:r>
      <w:r w:rsidR="00913428">
        <w:rPr>
          <w:rFonts w:ascii="Arial" w:hAnsi="Arial" w:cs="Arial"/>
          <w:color w:val="000000" w:themeColor="text1"/>
        </w:rPr>
        <w:t>(CS</w:t>
      </w:r>
      <w:r w:rsidR="00EF70C9" w:rsidRPr="00913428">
        <w:rPr>
          <w:rFonts w:ascii="Arial" w:hAnsi="Arial" w:cs="Arial"/>
          <w:color w:val="000000" w:themeColor="text1"/>
        </w:rPr>
        <w:t>O),</w:t>
      </w:r>
      <w:r>
        <w:rPr>
          <w:rFonts w:ascii="Arial" w:hAnsi="Arial" w:cs="Arial"/>
          <w:color w:val="000000" w:themeColor="text1"/>
        </w:rPr>
        <w:t xml:space="preserve"> 34</w:t>
      </w:r>
      <w:r w:rsidR="00EF70C9">
        <w:rPr>
          <w:rFonts w:ascii="Arial" w:hAnsi="Arial" w:cs="Arial"/>
          <w:color w:val="000000" w:themeColor="text1"/>
        </w:rPr>
        <w:t xml:space="preserve"> per cent delivered through</w:t>
      </w:r>
      <w:r w:rsidR="007C45B1">
        <w:rPr>
          <w:rFonts w:ascii="Arial" w:hAnsi="Arial" w:cs="Arial"/>
          <w:color w:val="000000" w:themeColor="text1"/>
        </w:rPr>
        <w:t xml:space="preserve"> </w:t>
      </w:r>
      <w:r w:rsidR="00EF70C9">
        <w:rPr>
          <w:rFonts w:ascii="Arial" w:hAnsi="Arial" w:cs="Arial"/>
          <w:color w:val="000000" w:themeColor="text1"/>
        </w:rPr>
        <w:t>Carbon Savings Communities (CSCO) and 3</w:t>
      </w:r>
      <w:r>
        <w:rPr>
          <w:rFonts w:ascii="Arial" w:hAnsi="Arial" w:cs="Arial"/>
          <w:color w:val="000000" w:themeColor="text1"/>
        </w:rPr>
        <w:t>3</w:t>
      </w:r>
      <w:r w:rsidR="00EF70C9">
        <w:rPr>
          <w:rFonts w:ascii="Arial" w:hAnsi="Arial" w:cs="Arial"/>
          <w:color w:val="000000" w:themeColor="text1"/>
        </w:rPr>
        <w:t xml:space="preserve"> per cent delivered through Affordable Warmth</w:t>
      </w:r>
      <w:r w:rsidR="00913428">
        <w:rPr>
          <w:rFonts w:ascii="Arial" w:hAnsi="Arial" w:cs="Arial"/>
          <w:color w:val="000000" w:themeColor="text1"/>
        </w:rPr>
        <w:t xml:space="preserve"> (HHCRO</w:t>
      </w:r>
      <w:r w:rsidR="00A564C2">
        <w:rPr>
          <w:rStyle w:val="FootnoteReference"/>
          <w:rFonts w:ascii="Arial" w:hAnsi="Arial" w:cs="Arial"/>
          <w:color w:val="000000" w:themeColor="text1"/>
        </w:rPr>
        <w:footnoteReference w:id="1"/>
      </w:r>
      <w:r w:rsidR="00913428">
        <w:rPr>
          <w:rFonts w:ascii="Arial" w:hAnsi="Arial" w:cs="Arial"/>
          <w:color w:val="000000" w:themeColor="text1"/>
        </w:rPr>
        <w:t>)</w:t>
      </w:r>
      <w:r w:rsidR="00EF70C9">
        <w:rPr>
          <w:rFonts w:ascii="Arial" w:hAnsi="Arial" w:cs="Arial"/>
          <w:color w:val="000000" w:themeColor="text1"/>
        </w:rPr>
        <w:t>.</w:t>
      </w:r>
    </w:p>
    <w:p w:rsidR="001E2C3F" w:rsidRDefault="001E2C3F" w:rsidP="00FC7315">
      <w:pPr>
        <w:spacing w:line="270" w:lineRule="atLeast"/>
        <w:jc w:val="both"/>
        <w:rPr>
          <w:rFonts w:ascii="Arial" w:hAnsi="Arial" w:cs="Arial"/>
          <w:color w:val="000000" w:themeColor="text1"/>
        </w:rPr>
      </w:pPr>
      <w:bookmarkStart w:id="12" w:name="Chart4"/>
      <w:bookmarkEnd w:id="12"/>
    </w:p>
    <w:p w:rsidR="001E2C3F" w:rsidRDefault="001E2C3F" w:rsidP="00FC7315">
      <w:pPr>
        <w:spacing w:line="270" w:lineRule="atLeast"/>
        <w:jc w:val="both"/>
        <w:rPr>
          <w:rFonts w:ascii="Arial" w:hAnsi="Arial" w:cs="Arial"/>
          <w:color w:val="000000" w:themeColor="text1"/>
        </w:rPr>
      </w:pPr>
    </w:p>
    <w:p w:rsidR="001E2C3F" w:rsidRDefault="001E2C3F" w:rsidP="00FC7315">
      <w:pPr>
        <w:spacing w:line="270" w:lineRule="atLeast"/>
        <w:jc w:val="both"/>
        <w:rPr>
          <w:rFonts w:ascii="Arial" w:hAnsi="Arial" w:cs="Arial"/>
          <w:color w:val="000000" w:themeColor="text1"/>
        </w:rPr>
      </w:pPr>
    </w:p>
    <w:p w:rsidR="001E2C3F" w:rsidRDefault="001E2C3F" w:rsidP="00FC7315">
      <w:pPr>
        <w:spacing w:line="270" w:lineRule="atLeast"/>
        <w:jc w:val="both"/>
        <w:rPr>
          <w:rFonts w:ascii="Arial" w:hAnsi="Arial" w:cs="Arial"/>
          <w:color w:val="000000" w:themeColor="text1"/>
        </w:rPr>
      </w:pPr>
    </w:p>
    <w:p w:rsidR="001E2C3F" w:rsidRDefault="001E2C3F" w:rsidP="00FC7315">
      <w:pPr>
        <w:spacing w:line="270" w:lineRule="atLeast"/>
        <w:jc w:val="both"/>
        <w:rPr>
          <w:rFonts w:ascii="Arial" w:hAnsi="Arial" w:cs="Arial"/>
          <w:color w:val="000000" w:themeColor="text1"/>
        </w:rPr>
      </w:pPr>
    </w:p>
    <w:p w:rsidR="004C0777" w:rsidRPr="004C0777" w:rsidRDefault="004C0777" w:rsidP="00FC7315">
      <w:pPr>
        <w:spacing w:line="270" w:lineRule="atLeast"/>
        <w:jc w:val="both"/>
        <w:rPr>
          <w:rFonts w:ascii="Arial" w:hAnsi="Arial" w:cs="Arial"/>
          <w:color w:val="000000" w:themeColor="text1"/>
        </w:rPr>
      </w:pPr>
      <w:r>
        <w:rPr>
          <w:rFonts w:ascii="Arial" w:hAnsi="Arial" w:cs="Arial"/>
          <w:color w:val="000000" w:themeColor="text1"/>
        </w:rPr>
        <w:t xml:space="preserve">Chart </w:t>
      </w:r>
      <w:r w:rsidR="000403D5">
        <w:rPr>
          <w:rFonts w:ascii="Arial" w:hAnsi="Arial" w:cs="Arial"/>
          <w:color w:val="000000" w:themeColor="text1"/>
        </w:rPr>
        <w:t>4</w:t>
      </w:r>
      <w:r w:rsidR="00767CCF">
        <w:rPr>
          <w:rFonts w:ascii="Arial" w:hAnsi="Arial" w:cs="Arial"/>
          <w:color w:val="000000" w:themeColor="text1"/>
        </w:rPr>
        <w:t>a</w:t>
      </w:r>
      <w:r w:rsidR="007D0E8A">
        <w:rPr>
          <w:rFonts w:ascii="Arial" w:hAnsi="Arial" w:cs="Arial"/>
          <w:color w:val="000000" w:themeColor="text1"/>
        </w:rPr>
        <w:t xml:space="preserve"> -</w:t>
      </w:r>
      <w:r w:rsidRPr="004C0777">
        <w:rPr>
          <w:rFonts w:ascii="Arial" w:hAnsi="Arial" w:cs="Arial"/>
          <w:color w:val="000000" w:themeColor="text1"/>
        </w:rPr>
        <w:t xml:space="preserve"> </w:t>
      </w:r>
      <w:r w:rsidR="000841E8">
        <w:rPr>
          <w:rFonts w:ascii="Arial" w:hAnsi="Arial" w:cs="Arial"/>
          <w:color w:val="000000" w:themeColor="text1"/>
        </w:rPr>
        <w:t>Provisional n</w:t>
      </w:r>
      <w:r w:rsidR="00397A8F" w:rsidRPr="00397A8F">
        <w:rPr>
          <w:rFonts w:ascii="Arial" w:hAnsi="Arial" w:cs="Arial"/>
          <w:color w:val="000000" w:themeColor="text1"/>
        </w:rPr>
        <w:t xml:space="preserve">umber of </w:t>
      </w:r>
      <w:r w:rsidR="007C67D3">
        <w:rPr>
          <w:rFonts w:ascii="Arial" w:hAnsi="Arial" w:cs="Arial"/>
          <w:color w:val="000000" w:themeColor="text1"/>
        </w:rPr>
        <w:t>m</w:t>
      </w:r>
      <w:r w:rsidR="00397A8F" w:rsidRPr="00397A8F">
        <w:rPr>
          <w:rFonts w:ascii="Arial" w:hAnsi="Arial" w:cs="Arial"/>
          <w:color w:val="000000" w:themeColor="text1"/>
        </w:rPr>
        <w:t>easures in</w:t>
      </w:r>
      <w:r w:rsidR="00397A8F">
        <w:rPr>
          <w:rFonts w:ascii="Arial" w:hAnsi="Arial" w:cs="Arial"/>
          <w:color w:val="000000" w:themeColor="text1"/>
        </w:rPr>
        <w:t>stalled</w:t>
      </w:r>
      <w:r w:rsidR="007C67D3">
        <w:rPr>
          <w:rFonts w:ascii="Arial" w:hAnsi="Arial" w:cs="Arial"/>
          <w:color w:val="000000" w:themeColor="text1"/>
        </w:rPr>
        <w:t xml:space="preserve"> under ECO</w:t>
      </w:r>
      <w:r w:rsidR="00397A8F" w:rsidRPr="00397A8F">
        <w:rPr>
          <w:rFonts w:ascii="Arial" w:hAnsi="Arial" w:cs="Arial"/>
          <w:color w:val="000000" w:themeColor="text1"/>
        </w:rPr>
        <w:t xml:space="preserve">, </w:t>
      </w:r>
      <w:r w:rsidR="00315BBD" w:rsidRPr="00315BBD">
        <w:rPr>
          <w:rFonts w:ascii="Arial" w:hAnsi="Arial" w:cs="Arial"/>
          <w:color w:val="000000"/>
        </w:rPr>
        <w:t>by measure type</w:t>
      </w:r>
      <w:r w:rsidR="00315BBD">
        <w:rPr>
          <w:rFonts w:ascii="Arial" w:hAnsi="Arial" w:cs="Arial"/>
          <w:color w:val="000000"/>
        </w:rPr>
        <w:t xml:space="preserve">, </w:t>
      </w:r>
      <w:r w:rsidR="00397A8F" w:rsidRPr="00397A8F">
        <w:rPr>
          <w:rFonts w:ascii="Arial" w:hAnsi="Arial" w:cs="Arial"/>
          <w:color w:val="000000" w:themeColor="text1"/>
        </w:rPr>
        <w:t>by o</w:t>
      </w:r>
      <w:r w:rsidR="001860E0">
        <w:rPr>
          <w:rFonts w:ascii="Arial" w:hAnsi="Arial" w:cs="Arial"/>
          <w:color w:val="000000" w:themeColor="text1"/>
        </w:rPr>
        <w:t>bligation, up to end May</w:t>
      </w:r>
    </w:p>
    <w:p w:rsidR="009D63F3" w:rsidRDefault="00DA1612" w:rsidP="00FC7315">
      <w:pPr>
        <w:spacing w:line="270" w:lineRule="atLeast"/>
        <w:jc w:val="both"/>
        <w:rPr>
          <w:rFonts w:ascii="Arial" w:hAnsi="Arial" w:cs="Arial"/>
          <w:noProof/>
          <w:lang w:eastAsia="en-GB"/>
        </w:rPr>
      </w:pPr>
      <w:r>
        <w:rPr>
          <w:noProof/>
          <w:lang w:eastAsia="en-GB"/>
        </w:rPr>
        <w:pict>
          <v:shape id="_x0000_i1029" type="#_x0000_t75" style="width:433.3pt;height:296.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">
            <v:imagedata r:id="rId20" o:title="" cropbottom="-11f"/>
            <o:lock v:ext="edit" aspectratio="f"/>
          </v:shape>
        </w:pict>
      </w:r>
    </w:p>
    <w:p w:rsidR="00AF7B82" w:rsidRDefault="00AF7B82" w:rsidP="00FC7315">
      <w:pPr>
        <w:spacing w:line="270" w:lineRule="atLeast"/>
        <w:jc w:val="both"/>
        <w:rPr>
          <w:rFonts w:ascii="Arial" w:hAnsi="Arial" w:cs="Arial"/>
          <w:color w:val="000000"/>
        </w:rPr>
      </w:pPr>
      <w:r>
        <w:rPr>
          <w:rFonts w:ascii="Arial" w:hAnsi="Arial" w:cs="Arial"/>
          <w:color w:val="000000"/>
        </w:rPr>
        <w:t>The majority (75 per cent) of the</w:t>
      </w:r>
      <w:r w:rsidR="0092612F">
        <w:rPr>
          <w:rFonts w:ascii="Arial" w:hAnsi="Arial" w:cs="Arial"/>
          <w:color w:val="000000"/>
        </w:rPr>
        <w:t xml:space="preserve"> </w:t>
      </w:r>
      <w:r w:rsidR="001860E0">
        <w:rPr>
          <w:rFonts w:ascii="Arial" w:hAnsi="Arial" w:cs="Arial"/>
          <w:color w:val="000000"/>
        </w:rPr>
        <w:t>57,5</w:t>
      </w:r>
      <w:r w:rsidR="0092612F">
        <w:rPr>
          <w:rFonts w:ascii="Arial" w:hAnsi="Arial" w:cs="Arial"/>
          <w:color w:val="000000"/>
        </w:rPr>
        <w:t>00 l</w:t>
      </w:r>
      <w:r w:rsidR="009D63F3">
        <w:rPr>
          <w:rFonts w:ascii="Arial" w:hAnsi="Arial" w:cs="Arial"/>
          <w:color w:val="000000"/>
        </w:rPr>
        <w:t xml:space="preserve">oft insulation measures </w:t>
      </w:r>
      <w:r w:rsidR="0092612F">
        <w:rPr>
          <w:rFonts w:ascii="Arial" w:hAnsi="Arial" w:cs="Arial"/>
          <w:color w:val="000000"/>
        </w:rPr>
        <w:t xml:space="preserve">installed </w:t>
      </w:r>
      <w:r w:rsidR="007C67D3">
        <w:rPr>
          <w:rFonts w:ascii="Arial" w:hAnsi="Arial" w:cs="Arial"/>
          <w:color w:val="000000"/>
        </w:rPr>
        <w:t xml:space="preserve">under ECO </w:t>
      </w:r>
      <w:r w:rsidR="001860E0">
        <w:rPr>
          <w:rFonts w:ascii="Arial" w:hAnsi="Arial" w:cs="Arial"/>
          <w:color w:val="000000"/>
        </w:rPr>
        <w:t>up to the end of May</w:t>
      </w:r>
      <w:r w:rsidR="0092612F">
        <w:rPr>
          <w:rFonts w:ascii="Arial" w:hAnsi="Arial" w:cs="Arial"/>
          <w:color w:val="000000"/>
        </w:rPr>
        <w:t xml:space="preserve"> were</w:t>
      </w:r>
      <w:r w:rsidR="009D63F3">
        <w:rPr>
          <w:rFonts w:ascii="Arial" w:hAnsi="Arial" w:cs="Arial"/>
          <w:color w:val="000000"/>
        </w:rPr>
        <w:t xml:space="preserve"> top ups</w:t>
      </w:r>
      <w:r w:rsidR="007D0E8A">
        <w:rPr>
          <w:rFonts w:ascii="Arial" w:hAnsi="Arial" w:cs="Arial"/>
          <w:color w:val="000000"/>
        </w:rPr>
        <w:t>.</w:t>
      </w:r>
      <w:r w:rsidR="009D63F3">
        <w:rPr>
          <w:rStyle w:val="FootnoteReference"/>
          <w:rFonts w:ascii="Arial" w:hAnsi="Arial" w:cs="Arial"/>
          <w:color w:val="000000"/>
        </w:rPr>
        <w:footnoteReference w:id="2"/>
      </w:r>
      <w:r w:rsidR="007D0E8A">
        <w:rPr>
          <w:rFonts w:ascii="Arial" w:hAnsi="Arial" w:cs="Arial"/>
          <w:color w:val="000000"/>
        </w:rPr>
        <w:t xml:space="preserve"> </w:t>
      </w:r>
    </w:p>
    <w:p w:rsidR="00AF7B82" w:rsidRDefault="00AF7B82" w:rsidP="00FC7315">
      <w:pPr>
        <w:spacing w:line="270" w:lineRule="atLeast"/>
        <w:jc w:val="both"/>
        <w:rPr>
          <w:rFonts w:ascii="Arial" w:hAnsi="Arial" w:cs="Arial"/>
          <w:color w:val="000000"/>
        </w:rPr>
      </w:pPr>
      <w:r>
        <w:rPr>
          <w:rFonts w:ascii="Arial" w:hAnsi="Arial" w:cs="Arial"/>
          <w:color w:val="000000"/>
        </w:rPr>
        <w:t>The majority (71 per cent) of the</w:t>
      </w:r>
      <w:r w:rsidR="001860E0">
        <w:rPr>
          <w:rFonts w:ascii="Arial" w:hAnsi="Arial" w:cs="Arial"/>
          <w:color w:val="000000"/>
        </w:rPr>
        <w:t xml:space="preserve"> 39,0</w:t>
      </w:r>
      <w:r w:rsidR="0092612F">
        <w:rPr>
          <w:rFonts w:ascii="Arial" w:hAnsi="Arial" w:cs="Arial"/>
          <w:color w:val="000000"/>
        </w:rPr>
        <w:t>00 c</w:t>
      </w:r>
      <w:r w:rsidR="009D63F3">
        <w:rPr>
          <w:rFonts w:ascii="Arial" w:hAnsi="Arial" w:cs="Arial"/>
          <w:color w:val="000000"/>
        </w:rPr>
        <w:t xml:space="preserve">avity wall insulation measures </w:t>
      </w:r>
      <w:r w:rsidR="0092612F">
        <w:rPr>
          <w:rFonts w:ascii="Arial" w:hAnsi="Arial" w:cs="Arial"/>
          <w:color w:val="000000"/>
        </w:rPr>
        <w:t xml:space="preserve">installed were </w:t>
      </w:r>
      <w:r w:rsidR="009D63F3">
        <w:rPr>
          <w:rFonts w:ascii="Arial" w:hAnsi="Arial" w:cs="Arial"/>
          <w:color w:val="000000"/>
        </w:rPr>
        <w:t xml:space="preserve">delivered </w:t>
      </w:r>
      <w:proofErr w:type="spellStart"/>
      <w:r w:rsidR="009D63F3">
        <w:rPr>
          <w:rFonts w:ascii="Arial" w:hAnsi="Arial" w:cs="Arial"/>
          <w:color w:val="000000"/>
        </w:rPr>
        <w:t>to</w:t>
      </w:r>
      <w:proofErr w:type="spellEnd"/>
      <w:r w:rsidR="009D63F3">
        <w:rPr>
          <w:rFonts w:ascii="Arial" w:hAnsi="Arial" w:cs="Arial"/>
          <w:color w:val="000000"/>
        </w:rPr>
        <w:t xml:space="preserve"> Hard to </w:t>
      </w:r>
      <w:proofErr w:type="gramStart"/>
      <w:r w:rsidR="009D63F3">
        <w:rPr>
          <w:rFonts w:ascii="Arial" w:hAnsi="Arial" w:cs="Arial"/>
          <w:color w:val="000000"/>
        </w:rPr>
        <w:t>Treat</w:t>
      </w:r>
      <w:proofErr w:type="gramEnd"/>
      <w:r w:rsidR="009D63F3">
        <w:rPr>
          <w:rFonts w:ascii="Arial" w:hAnsi="Arial" w:cs="Arial"/>
          <w:color w:val="000000"/>
        </w:rPr>
        <w:t xml:space="preserve"> cavity wall properties</w:t>
      </w:r>
      <w:r w:rsidR="00310F64">
        <w:rPr>
          <w:rStyle w:val="FootnoteReference"/>
          <w:rFonts w:ascii="Arial" w:hAnsi="Arial" w:cs="Arial"/>
          <w:color w:val="000000"/>
        </w:rPr>
        <w:footnoteReference w:id="3"/>
      </w:r>
      <w:r>
        <w:rPr>
          <w:rFonts w:ascii="Arial" w:hAnsi="Arial" w:cs="Arial"/>
          <w:color w:val="000000"/>
        </w:rPr>
        <w:t>.</w:t>
      </w:r>
      <w:r w:rsidR="009219A4">
        <w:rPr>
          <w:rFonts w:ascii="Arial" w:hAnsi="Arial" w:cs="Arial"/>
          <w:color w:val="000000"/>
        </w:rPr>
        <w:t xml:space="preserve"> </w:t>
      </w:r>
    </w:p>
    <w:p w:rsidR="009D63F3" w:rsidRDefault="00AF7B82" w:rsidP="00FC7315">
      <w:pPr>
        <w:spacing w:line="270" w:lineRule="atLeast"/>
        <w:jc w:val="both"/>
        <w:rPr>
          <w:rFonts w:ascii="Arial" w:hAnsi="Arial" w:cs="Arial"/>
          <w:color w:val="000000"/>
        </w:rPr>
      </w:pPr>
      <w:r>
        <w:rPr>
          <w:rFonts w:ascii="Arial" w:hAnsi="Arial" w:cs="Arial"/>
          <w:color w:val="000000"/>
        </w:rPr>
        <w:t>Of the</w:t>
      </w:r>
      <w:r w:rsidR="001860E0">
        <w:rPr>
          <w:rFonts w:ascii="Arial" w:hAnsi="Arial" w:cs="Arial"/>
          <w:color w:val="000000"/>
        </w:rPr>
        <w:t xml:space="preserve"> 3,1</w:t>
      </w:r>
      <w:r w:rsidR="0092612F">
        <w:rPr>
          <w:rFonts w:ascii="Arial" w:hAnsi="Arial" w:cs="Arial"/>
          <w:color w:val="000000"/>
        </w:rPr>
        <w:t>00 solid wall measures installed virtually all were</w:t>
      </w:r>
      <w:r w:rsidR="009219A4">
        <w:rPr>
          <w:rFonts w:ascii="Arial" w:hAnsi="Arial" w:cs="Arial"/>
          <w:color w:val="000000"/>
        </w:rPr>
        <w:t xml:space="preserve"> </w:t>
      </w:r>
      <w:r w:rsidR="0092612F">
        <w:rPr>
          <w:rFonts w:ascii="Arial" w:hAnsi="Arial" w:cs="Arial"/>
          <w:color w:val="000000"/>
        </w:rPr>
        <w:t>E</w:t>
      </w:r>
      <w:r w:rsidR="009D63F3">
        <w:rPr>
          <w:rFonts w:ascii="Arial" w:hAnsi="Arial" w:cs="Arial"/>
          <w:color w:val="000000"/>
        </w:rPr>
        <w:t xml:space="preserve">xternal Wall </w:t>
      </w:r>
      <w:r w:rsidR="003E2403">
        <w:rPr>
          <w:rFonts w:ascii="Arial" w:hAnsi="Arial" w:cs="Arial"/>
          <w:color w:val="000000"/>
        </w:rPr>
        <w:t>Insulation</w:t>
      </w:r>
      <w:r w:rsidR="009D63F3">
        <w:rPr>
          <w:rFonts w:ascii="Arial" w:hAnsi="Arial" w:cs="Arial"/>
          <w:color w:val="000000"/>
        </w:rPr>
        <w:t>.</w:t>
      </w:r>
    </w:p>
    <w:p w:rsidR="00303852" w:rsidRDefault="00303852" w:rsidP="00FC7315">
      <w:pPr>
        <w:spacing w:line="270" w:lineRule="atLeast"/>
        <w:jc w:val="both"/>
        <w:rPr>
          <w:rFonts w:ascii="Arial" w:hAnsi="Arial" w:cs="Arial"/>
          <w:b/>
          <w:color w:val="000000"/>
        </w:rPr>
      </w:pPr>
    </w:p>
    <w:p w:rsidR="00C52F77" w:rsidRPr="00C52F77" w:rsidRDefault="000F1078" w:rsidP="00FC7315">
      <w:pPr>
        <w:spacing w:line="270" w:lineRule="atLeast"/>
        <w:jc w:val="both"/>
        <w:rPr>
          <w:rFonts w:ascii="Arial" w:hAnsi="Arial" w:cs="Arial"/>
          <w:b/>
          <w:color w:val="000000"/>
        </w:rPr>
      </w:pPr>
      <w:r w:rsidRPr="000F1078">
        <w:rPr>
          <w:rFonts w:ascii="Arial" w:hAnsi="Arial" w:cs="Arial"/>
          <w:b/>
          <w:color w:val="000000"/>
        </w:rPr>
        <w:t>Measures installed through other finance routes</w:t>
      </w:r>
    </w:p>
    <w:bookmarkEnd w:id="8"/>
    <w:p w:rsidR="00C03FF7" w:rsidRPr="00C03FF7" w:rsidRDefault="00C03FF7" w:rsidP="00C03FF7">
      <w:pPr>
        <w:spacing w:line="270" w:lineRule="atLeast"/>
        <w:jc w:val="both"/>
        <w:rPr>
          <w:rFonts w:ascii="Arial" w:hAnsi="Arial" w:cs="Arial"/>
          <w:color w:val="000000" w:themeColor="text1"/>
        </w:rPr>
      </w:pPr>
      <w:r w:rsidRPr="00C03FF7">
        <w:rPr>
          <w:rFonts w:ascii="Arial" w:hAnsi="Arial" w:cs="Arial"/>
          <w:color w:val="000000" w:themeColor="text1"/>
        </w:rPr>
        <w:t>The figures in Tables 3a (</w:t>
      </w:r>
      <w:r w:rsidR="000D788C">
        <w:rPr>
          <w:rFonts w:ascii="Arial" w:hAnsi="Arial" w:cs="Arial"/>
          <w:color w:val="000000" w:themeColor="text1"/>
        </w:rPr>
        <w:t>C</w:t>
      </w:r>
      <w:r w:rsidRPr="00C03FF7">
        <w:rPr>
          <w:rFonts w:ascii="Arial" w:hAnsi="Arial" w:cs="Arial"/>
          <w:color w:val="000000" w:themeColor="text1"/>
        </w:rPr>
        <w:t>ashback) and Table 4</w:t>
      </w:r>
      <w:r w:rsidR="001160F5">
        <w:rPr>
          <w:rFonts w:ascii="Arial" w:hAnsi="Arial" w:cs="Arial"/>
          <w:color w:val="000000" w:themeColor="text1"/>
        </w:rPr>
        <w:t>a</w:t>
      </w:r>
      <w:r w:rsidRPr="00C03FF7">
        <w:rPr>
          <w:rFonts w:ascii="Arial" w:hAnsi="Arial" w:cs="Arial"/>
          <w:color w:val="000000" w:themeColor="text1"/>
        </w:rPr>
        <w:t xml:space="preserve"> (ECO) </w:t>
      </w:r>
      <w:r w:rsidRPr="00C03FF7">
        <w:rPr>
          <w:rFonts w:ascii="Arial" w:hAnsi="Arial" w:cs="Arial"/>
          <w:color w:val="000000" w:themeColor="text1"/>
          <w:u w:val="single"/>
        </w:rPr>
        <w:t>do not</w:t>
      </w:r>
      <w:r w:rsidRPr="00C03FF7">
        <w:rPr>
          <w:rFonts w:ascii="Arial" w:hAnsi="Arial" w:cs="Arial"/>
          <w:color w:val="000000" w:themeColor="text1"/>
        </w:rPr>
        <w:t xml:space="preserve"> include estimates of measures installed following a Green Deal Assessment where a measure is financed outside of policy framew</w:t>
      </w:r>
      <w:r w:rsidR="000D788C">
        <w:rPr>
          <w:rFonts w:ascii="Arial" w:hAnsi="Arial" w:cs="Arial"/>
          <w:color w:val="000000" w:themeColor="text1"/>
        </w:rPr>
        <w:t>ork (i.e. no GD finance, no GD C</w:t>
      </w:r>
      <w:r w:rsidRPr="00C03FF7">
        <w:rPr>
          <w:rFonts w:ascii="Arial" w:hAnsi="Arial" w:cs="Arial"/>
          <w:color w:val="000000" w:themeColor="text1"/>
        </w:rPr>
        <w:t>ashback and no ECO). Alternative sources of finance may include householder savings or loans; Local Authority funding (such as through the Core Cities or Pioneer Places schemes) and other sources.</w:t>
      </w:r>
    </w:p>
    <w:p w:rsidR="00C03FF7" w:rsidRPr="00C03FF7" w:rsidRDefault="00C03FF7" w:rsidP="00C03FF7">
      <w:pPr>
        <w:spacing w:line="270" w:lineRule="atLeast"/>
        <w:jc w:val="both"/>
        <w:rPr>
          <w:rFonts w:ascii="Arial" w:hAnsi="Arial" w:cs="Arial"/>
          <w:color w:val="000000" w:themeColor="text1"/>
        </w:rPr>
      </w:pPr>
      <w:r w:rsidRPr="00C03FF7">
        <w:rPr>
          <w:rFonts w:ascii="Arial" w:hAnsi="Arial" w:cs="Arial"/>
          <w:color w:val="000000" w:themeColor="text1"/>
        </w:rPr>
        <w:t xml:space="preserve">However, </w:t>
      </w:r>
      <w:hyperlink r:id="rId21" w:history="1">
        <w:r w:rsidRPr="0043157E">
          <w:rPr>
            <w:rStyle w:val="Hyperlink"/>
            <w:rFonts w:ascii="Arial" w:hAnsi="Arial" w:cs="Arial"/>
          </w:rPr>
          <w:t>research</w:t>
        </w:r>
      </w:hyperlink>
      <w:r w:rsidR="00303852">
        <w:rPr>
          <w:rFonts w:ascii="Arial" w:hAnsi="Arial" w:cs="Arial"/>
          <w:color w:val="000000" w:themeColor="text1"/>
        </w:rPr>
        <w:t xml:space="preserve"> published</w:t>
      </w:r>
      <w:r w:rsidR="0099082A">
        <w:rPr>
          <w:rFonts w:ascii="Arial" w:hAnsi="Arial" w:cs="Arial"/>
          <w:color w:val="000000" w:themeColor="text1"/>
        </w:rPr>
        <w:t xml:space="preserve"> by DECC </w:t>
      </w:r>
      <w:r w:rsidR="00303852">
        <w:rPr>
          <w:rFonts w:ascii="Arial" w:hAnsi="Arial" w:cs="Arial"/>
          <w:color w:val="000000" w:themeColor="text1"/>
        </w:rPr>
        <w:t xml:space="preserve">on 25 June </w:t>
      </w:r>
      <w:r w:rsidR="0099082A">
        <w:rPr>
          <w:rFonts w:ascii="Arial" w:hAnsi="Arial" w:cs="Arial"/>
          <w:color w:val="000000" w:themeColor="text1"/>
        </w:rPr>
        <w:t>on householders</w:t>
      </w:r>
      <w:r w:rsidRPr="00C03FF7">
        <w:rPr>
          <w:rFonts w:ascii="Arial" w:hAnsi="Arial" w:cs="Arial"/>
          <w:color w:val="000000" w:themeColor="text1"/>
        </w:rPr>
        <w:t xml:space="preserve"> who have had a GD assessment up to the end of March stated that 33 per cent of households who had received a Green Deal Advice Report claimed to have installed at least one recommended measure, and a further 14 per cent were in the process of install</w:t>
      </w:r>
      <w:r w:rsidR="00A24F7B">
        <w:rPr>
          <w:rFonts w:ascii="Arial" w:hAnsi="Arial" w:cs="Arial"/>
          <w:color w:val="000000" w:themeColor="text1"/>
        </w:rPr>
        <w:t>ing measures.</w:t>
      </w:r>
    </w:p>
    <w:p w:rsidR="00C03FF7" w:rsidRPr="00C03FF7" w:rsidRDefault="002F6ABC" w:rsidP="00C03FF7">
      <w:pPr>
        <w:spacing w:line="270" w:lineRule="atLeast"/>
        <w:jc w:val="both"/>
        <w:rPr>
          <w:rFonts w:ascii="Arial" w:hAnsi="Arial" w:cs="Arial"/>
          <w:color w:val="000000" w:themeColor="text1"/>
          <w:u w:val="single"/>
        </w:rPr>
      </w:pPr>
      <w:r w:rsidRPr="002F6ABC">
        <w:rPr>
          <w:rFonts w:ascii="Arial" w:hAnsi="Arial" w:cs="Arial"/>
          <w:bCs/>
          <w:color w:val="000000"/>
        </w:rPr>
        <w:lastRenderedPageBreak/>
        <w:t>Around a third of those who had already installed measures stated self-finance as a method</w:t>
      </w:r>
      <w:r w:rsidR="00A24F7B">
        <w:rPr>
          <w:rFonts w:ascii="Arial" w:hAnsi="Arial" w:cs="Arial"/>
          <w:bCs/>
          <w:color w:val="000000"/>
        </w:rPr>
        <w:t xml:space="preserve"> of </w:t>
      </w:r>
      <w:r w:rsidRPr="002F6ABC">
        <w:rPr>
          <w:rFonts w:ascii="Arial" w:hAnsi="Arial" w:cs="Arial"/>
          <w:bCs/>
          <w:color w:val="000000"/>
        </w:rPr>
        <w:t xml:space="preserve">payment and </w:t>
      </w:r>
      <w:r w:rsidR="00F16E96">
        <w:rPr>
          <w:rFonts w:ascii="Arial" w:hAnsi="Arial" w:cs="Arial"/>
          <w:bCs/>
          <w:color w:val="000000"/>
        </w:rPr>
        <w:t xml:space="preserve">around two thirds </w:t>
      </w:r>
      <w:r w:rsidRPr="002F6ABC">
        <w:rPr>
          <w:rFonts w:ascii="Arial" w:hAnsi="Arial" w:cs="Arial"/>
          <w:bCs/>
          <w:color w:val="000000"/>
        </w:rPr>
        <w:t>of those in</w:t>
      </w:r>
      <w:r w:rsidR="00220737">
        <w:rPr>
          <w:rFonts w:ascii="Arial" w:hAnsi="Arial" w:cs="Arial"/>
          <w:bCs/>
          <w:color w:val="000000"/>
        </w:rPr>
        <w:t>tending to</w:t>
      </w:r>
      <w:r w:rsidRPr="002F6ABC">
        <w:rPr>
          <w:rFonts w:ascii="Arial" w:hAnsi="Arial" w:cs="Arial"/>
          <w:bCs/>
          <w:color w:val="000000"/>
        </w:rPr>
        <w:t xml:space="preserve"> install something stated that they will finance the installation of measures themselves. Some of these households indicat</w:t>
      </w:r>
      <w:r w:rsidR="000D788C">
        <w:rPr>
          <w:rFonts w:ascii="Arial" w:hAnsi="Arial" w:cs="Arial"/>
          <w:bCs/>
          <w:color w:val="000000"/>
        </w:rPr>
        <w:t>ed that they were applying for C</w:t>
      </w:r>
      <w:r w:rsidRPr="002F6ABC">
        <w:rPr>
          <w:rFonts w:ascii="Arial" w:hAnsi="Arial" w:cs="Arial"/>
          <w:bCs/>
          <w:color w:val="000000"/>
        </w:rPr>
        <w:t xml:space="preserve">ashback, but these findings suggest there may be a proportion of households installing measures which we will not pick up through our </w:t>
      </w:r>
      <w:r>
        <w:rPr>
          <w:rFonts w:ascii="Arial" w:hAnsi="Arial" w:cs="Arial"/>
          <w:bCs/>
          <w:color w:val="000000"/>
        </w:rPr>
        <w:t xml:space="preserve">data sources, although the </w:t>
      </w:r>
      <w:r w:rsidRPr="002F6ABC">
        <w:rPr>
          <w:rFonts w:ascii="Arial" w:hAnsi="Arial" w:cs="Arial"/>
          <w:bCs/>
          <w:color w:val="000000"/>
        </w:rPr>
        <w:t>majority who plan to have measures installed have indicated they will be doing so through the GD/ECO framework.</w:t>
      </w:r>
      <w:r>
        <w:rPr>
          <w:rFonts w:ascii="Arial" w:hAnsi="Arial" w:cs="Arial"/>
          <w:bCs/>
          <w:color w:val="000000"/>
        </w:rPr>
        <w:t xml:space="preserve"> </w:t>
      </w:r>
      <w:r w:rsidR="00C03FF7" w:rsidRPr="00C03FF7">
        <w:rPr>
          <w:rFonts w:ascii="Arial" w:hAnsi="Arial" w:cs="Arial"/>
          <w:color w:val="000000" w:themeColor="text1"/>
        </w:rPr>
        <w:t>We will review this through further res</w:t>
      </w:r>
      <w:r w:rsidR="00F16E96">
        <w:rPr>
          <w:rFonts w:ascii="Arial" w:hAnsi="Arial" w:cs="Arial"/>
          <w:color w:val="000000" w:themeColor="text1"/>
        </w:rPr>
        <w:t>earch</w:t>
      </w:r>
      <w:r w:rsidR="00C03FF7">
        <w:rPr>
          <w:rFonts w:ascii="Arial" w:hAnsi="Arial" w:cs="Arial"/>
          <w:color w:val="000000" w:themeColor="text1"/>
        </w:rPr>
        <w:t>.</w:t>
      </w:r>
    </w:p>
    <w:p w:rsidR="00AF4E3A" w:rsidRPr="00AF4E3A" w:rsidRDefault="00AF4E3A" w:rsidP="000841E8">
      <w:pPr>
        <w:spacing w:line="270" w:lineRule="atLeast"/>
        <w:jc w:val="both"/>
        <w:rPr>
          <w:rFonts w:ascii="Arial" w:hAnsi="Arial" w:cs="Arial"/>
          <w:u w:val="single"/>
        </w:rPr>
      </w:pPr>
      <w:r w:rsidRPr="00AF4E3A">
        <w:rPr>
          <w:rFonts w:ascii="Arial" w:hAnsi="Arial" w:cs="Arial"/>
          <w:u w:val="single"/>
        </w:rPr>
        <w:t xml:space="preserve">ECO brokerage, </w:t>
      </w:r>
      <w:r w:rsidR="007E6EC5">
        <w:rPr>
          <w:rFonts w:ascii="Arial" w:hAnsi="Arial" w:cs="Arial"/>
          <w:u w:val="single"/>
        </w:rPr>
        <w:t xml:space="preserve">as at </w:t>
      </w:r>
      <w:r w:rsidR="001860E0">
        <w:rPr>
          <w:rFonts w:ascii="Arial" w:hAnsi="Arial" w:cs="Arial"/>
          <w:u w:val="single"/>
        </w:rPr>
        <w:t>the end of</w:t>
      </w:r>
      <w:r w:rsidR="007A5782">
        <w:rPr>
          <w:rFonts w:ascii="Arial" w:hAnsi="Arial" w:cs="Arial"/>
          <w:u w:val="single"/>
        </w:rPr>
        <w:t xml:space="preserve"> June</w:t>
      </w:r>
      <w:r w:rsidR="00785C06">
        <w:rPr>
          <w:rFonts w:ascii="Arial" w:hAnsi="Arial" w:cs="Arial"/>
          <w:u w:val="single"/>
        </w:rPr>
        <w:t xml:space="preserve"> </w:t>
      </w:r>
      <w:r w:rsidR="00FC7315">
        <w:rPr>
          <w:rFonts w:ascii="Arial" w:hAnsi="Arial" w:cs="Arial"/>
          <w:u w:val="single"/>
        </w:rPr>
        <w:t>(</w:t>
      </w:r>
      <w:r w:rsidR="00D20CA4">
        <w:rPr>
          <w:rFonts w:ascii="Arial" w:hAnsi="Arial" w:cs="Arial"/>
          <w:u w:val="single"/>
        </w:rPr>
        <w:t xml:space="preserve">Table 5, </w:t>
      </w:r>
      <w:r w:rsidR="00FC7315">
        <w:rPr>
          <w:rFonts w:ascii="Arial" w:hAnsi="Arial" w:cs="Arial"/>
          <w:u w:val="single"/>
        </w:rPr>
        <w:t>Chart</w:t>
      </w:r>
      <w:r w:rsidRPr="00AF4E3A">
        <w:rPr>
          <w:rFonts w:ascii="Arial" w:hAnsi="Arial" w:cs="Arial"/>
          <w:u w:val="single"/>
        </w:rPr>
        <w:t xml:space="preserve"> </w:t>
      </w:r>
      <w:r w:rsidR="000403D5">
        <w:rPr>
          <w:rFonts w:ascii="Arial" w:hAnsi="Arial" w:cs="Arial"/>
          <w:u w:val="single"/>
        </w:rPr>
        <w:t>5</w:t>
      </w:r>
      <w:r w:rsidRPr="00AF4E3A">
        <w:rPr>
          <w:rFonts w:ascii="Arial" w:hAnsi="Arial" w:cs="Arial"/>
          <w:u w:val="single"/>
        </w:rPr>
        <w:t>)</w:t>
      </w:r>
    </w:p>
    <w:p w:rsidR="00FC7315" w:rsidRDefault="00AF4E3A" w:rsidP="00FC7315">
      <w:pPr>
        <w:pStyle w:val="NormalWeb"/>
        <w:spacing w:line="270" w:lineRule="atLeast"/>
        <w:jc w:val="both"/>
        <w:rPr>
          <w:rFonts w:ascii="Arial" w:hAnsi="Arial" w:cs="Arial"/>
          <w:sz w:val="22"/>
          <w:szCs w:val="22"/>
        </w:rPr>
      </w:pPr>
      <w:r w:rsidRPr="00AF4E3A">
        <w:rPr>
          <w:rFonts w:ascii="Arial" w:hAnsi="Arial" w:cs="Arial"/>
          <w:sz w:val="22"/>
          <w:szCs w:val="22"/>
        </w:rPr>
        <w:t xml:space="preserve">The </w:t>
      </w:r>
      <w:hyperlink r:id="rId22" w:history="1">
        <w:r w:rsidRPr="00AF4E3A">
          <w:rPr>
            <w:rStyle w:val="Hyperlink"/>
            <w:rFonts w:ascii="Arial" w:hAnsi="Arial" w:cs="Arial"/>
            <w:sz w:val="22"/>
            <w:szCs w:val="22"/>
          </w:rPr>
          <w:t>ECO Brokerage</w:t>
        </w:r>
      </w:hyperlink>
      <w:r w:rsidRPr="00AF4E3A">
        <w:rPr>
          <w:rFonts w:ascii="Arial" w:hAnsi="Arial" w:cs="Arial"/>
          <w:sz w:val="22"/>
          <w:szCs w:val="22"/>
        </w:rPr>
        <w:t xml:space="preserve"> system operates as a fortnightly anonymous auction where providers can sell ‘lots’ of</w:t>
      </w:r>
      <w:r w:rsidR="00A27E5E">
        <w:rPr>
          <w:rFonts w:ascii="Arial" w:hAnsi="Arial" w:cs="Arial"/>
          <w:sz w:val="22"/>
          <w:szCs w:val="22"/>
        </w:rPr>
        <w:t xml:space="preserve"> future measures of</w:t>
      </w:r>
      <w:r w:rsidRPr="00AF4E3A">
        <w:rPr>
          <w:rFonts w:ascii="Arial" w:hAnsi="Arial" w:cs="Arial"/>
          <w:sz w:val="22"/>
          <w:szCs w:val="22"/>
        </w:rPr>
        <w:t xml:space="preserve"> ECO Carbon Saving Obligation, ECO Carbon Saving Communities and ECO Affordable Warmth, to energy companies in return for ECO subsidy.</w:t>
      </w:r>
      <w:r w:rsidR="00B21A09">
        <w:rPr>
          <w:rFonts w:ascii="Arial" w:hAnsi="Arial" w:cs="Arial"/>
          <w:sz w:val="22"/>
          <w:szCs w:val="22"/>
        </w:rPr>
        <w:t xml:space="preserve"> </w:t>
      </w:r>
      <w:r w:rsidR="00573D91" w:rsidRPr="009219A4">
        <w:rPr>
          <w:rFonts w:ascii="Arial" w:hAnsi="Arial" w:cs="Arial"/>
          <w:sz w:val="22"/>
          <w:szCs w:val="22"/>
        </w:rPr>
        <w:t>Chart 5</w:t>
      </w:r>
      <w:r w:rsidR="00192331">
        <w:rPr>
          <w:rFonts w:ascii="Arial" w:hAnsi="Arial" w:cs="Arial"/>
          <w:sz w:val="22"/>
          <w:szCs w:val="22"/>
        </w:rPr>
        <w:t xml:space="preserve"> shows that up to</w:t>
      </w:r>
      <w:r w:rsidR="00734A82">
        <w:rPr>
          <w:rFonts w:ascii="Arial" w:hAnsi="Arial" w:cs="Arial"/>
          <w:sz w:val="22"/>
          <w:szCs w:val="22"/>
        </w:rPr>
        <w:t xml:space="preserve"> the</w:t>
      </w:r>
      <w:r w:rsidR="00192331">
        <w:rPr>
          <w:rFonts w:ascii="Arial" w:hAnsi="Arial" w:cs="Arial"/>
          <w:sz w:val="22"/>
          <w:szCs w:val="22"/>
        </w:rPr>
        <w:t xml:space="preserve"> </w:t>
      </w:r>
      <w:r w:rsidR="00734A82">
        <w:rPr>
          <w:rFonts w:ascii="Arial" w:hAnsi="Arial" w:cs="Arial"/>
          <w:sz w:val="22"/>
          <w:szCs w:val="22"/>
        </w:rPr>
        <w:t xml:space="preserve">end of </w:t>
      </w:r>
      <w:r w:rsidR="00192331">
        <w:rPr>
          <w:rFonts w:ascii="Arial" w:hAnsi="Arial" w:cs="Arial"/>
          <w:sz w:val="22"/>
          <w:szCs w:val="22"/>
        </w:rPr>
        <w:t>June</w:t>
      </w:r>
      <w:r w:rsidRPr="009219A4">
        <w:rPr>
          <w:rFonts w:ascii="Arial" w:hAnsi="Arial" w:cs="Arial"/>
          <w:sz w:val="22"/>
          <w:szCs w:val="22"/>
        </w:rPr>
        <w:t xml:space="preserve"> there have been </w:t>
      </w:r>
      <w:r w:rsidR="00734A82">
        <w:rPr>
          <w:rFonts w:ascii="Arial" w:hAnsi="Arial" w:cs="Arial"/>
          <w:sz w:val="22"/>
          <w:szCs w:val="22"/>
        </w:rPr>
        <w:t>12</w:t>
      </w:r>
      <w:r w:rsidRPr="009219A4">
        <w:rPr>
          <w:rFonts w:ascii="Arial" w:hAnsi="Arial" w:cs="Arial"/>
          <w:sz w:val="22"/>
          <w:szCs w:val="22"/>
        </w:rPr>
        <w:t xml:space="preserve"> auctions, with a total value of contracts let worth £</w:t>
      </w:r>
      <w:r w:rsidR="00734A82">
        <w:rPr>
          <w:rFonts w:ascii="Arial" w:hAnsi="Arial" w:cs="Arial"/>
          <w:sz w:val="22"/>
          <w:szCs w:val="22"/>
        </w:rPr>
        <w:t>145</w:t>
      </w:r>
      <w:r w:rsidRPr="009219A4">
        <w:rPr>
          <w:rFonts w:ascii="Arial" w:hAnsi="Arial" w:cs="Arial"/>
          <w:sz w:val="22"/>
          <w:szCs w:val="22"/>
        </w:rPr>
        <w:t xml:space="preserve"> million.</w:t>
      </w:r>
      <w:r w:rsidR="0031143B">
        <w:rPr>
          <w:rFonts w:ascii="Arial" w:hAnsi="Arial" w:cs="Arial"/>
          <w:sz w:val="22"/>
          <w:szCs w:val="22"/>
        </w:rPr>
        <w:t xml:space="preserve"> </w:t>
      </w:r>
      <w:bookmarkStart w:id="13" w:name="OLE_LINK9"/>
    </w:p>
    <w:p w:rsidR="00A22CC5" w:rsidRDefault="00A22CC5" w:rsidP="00FC7315">
      <w:pPr>
        <w:pStyle w:val="NormalWeb"/>
        <w:spacing w:line="270" w:lineRule="atLeast"/>
        <w:jc w:val="both"/>
        <w:rPr>
          <w:rFonts w:ascii="Arial" w:hAnsi="Arial" w:cs="Arial"/>
          <w:sz w:val="22"/>
          <w:szCs w:val="22"/>
        </w:rPr>
      </w:pPr>
    </w:p>
    <w:p w:rsidR="00F16E96" w:rsidRDefault="009A3FE0" w:rsidP="00FC7315">
      <w:pPr>
        <w:pStyle w:val="NormalWeb"/>
        <w:spacing w:line="270" w:lineRule="atLeast"/>
        <w:jc w:val="both"/>
        <w:rPr>
          <w:rFonts w:ascii="Arial" w:hAnsi="Arial" w:cs="Arial"/>
          <w:sz w:val="22"/>
          <w:szCs w:val="22"/>
        </w:rPr>
      </w:pPr>
      <w:bookmarkStart w:id="14" w:name="Chart5"/>
      <w:bookmarkEnd w:id="14"/>
      <w:r>
        <w:rPr>
          <w:rFonts w:ascii="Arial" w:hAnsi="Arial" w:cs="Arial"/>
          <w:sz w:val="22"/>
          <w:szCs w:val="22"/>
        </w:rPr>
        <w:t>C</w:t>
      </w:r>
      <w:r w:rsidR="00871BF3">
        <w:rPr>
          <w:rFonts w:ascii="Arial" w:hAnsi="Arial" w:cs="Arial"/>
          <w:sz w:val="22"/>
          <w:szCs w:val="22"/>
        </w:rPr>
        <w:t xml:space="preserve">hart </w:t>
      </w:r>
      <w:r w:rsidR="000403D5">
        <w:rPr>
          <w:rFonts w:ascii="Arial" w:hAnsi="Arial" w:cs="Arial"/>
          <w:sz w:val="22"/>
          <w:szCs w:val="22"/>
        </w:rPr>
        <w:t>5</w:t>
      </w:r>
      <w:r w:rsidR="00871BF3">
        <w:rPr>
          <w:rFonts w:ascii="Arial" w:hAnsi="Arial" w:cs="Arial"/>
          <w:sz w:val="22"/>
          <w:szCs w:val="22"/>
        </w:rPr>
        <w:t xml:space="preserve"> </w:t>
      </w:r>
      <w:bookmarkEnd w:id="13"/>
      <w:r w:rsidR="00656E20">
        <w:rPr>
          <w:rFonts w:ascii="Arial" w:hAnsi="Arial" w:cs="Arial"/>
          <w:sz w:val="22"/>
          <w:szCs w:val="22"/>
        </w:rPr>
        <w:t>-</w:t>
      </w:r>
      <w:r w:rsidR="00871BF3">
        <w:rPr>
          <w:rFonts w:ascii="Arial" w:hAnsi="Arial" w:cs="Arial"/>
          <w:sz w:val="22"/>
          <w:szCs w:val="22"/>
        </w:rPr>
        <w:t xml:space="preserve"> Value of </w:t>
      </w:r>
      <w:r w:rsidR="002E3AC5" w:rsidRPr="002E3AC5">
        <w:rPr>
          <w:rFonts w:ascii="Arial" w:hAnsi="Arial" w:cs="Arial"/>
          <w:sz w:val="22"/>
          <w:szCs w:val="22"/>
        </w:rPr>
        <w:t>ECO brokerage</w:t>
      </w:r>
      <w:r w:rsidR="002E3AC5">
        <w:rPr>
          <w:rFonts w:ascii="Arial" w:hAnsi="Arial" w:cs="Arial"/>
          <w:sz w:val="22"/>
          <w:szCs w:val="22"/>
        </w:rPr>
        <w:t xml:space="preserve"> </w:t>
      </w:r>
      <w:r w:rsidR="00871BF3">
        <w:rPr>
          <w:rFonts w:ascii="Arial" w:hAnsi="Arial" w:cs="Arial"/>
          <w:sz w:val="22"/>
          <w:szCs w:val="22"/>
        </w:rPr>
        <w:t>contracts let, by auction</w:t>
      </w:r>
    </w:p>
    <w:p w:rsidR="00734A82" w:rsidRDefault="00734A82" w:rsidP="00FC7315">
      <w:pPr>
        <w:pStyle w:val="NormalWeb"/>
        <w:spacing w:line="270" w:lineRule="atLeast"/>
        <w:jc w:val="both"/>
        <w:rPr>
          <w:rFonts w:ascii="Arial" w:hAnsi="Arial" w:cs="Arial"/>
          <w:sz w:val="22"/>
          <w:szCs w:val="22"/>
        </w:rPr>
      </w:pPr>
    </w:p>
    <w:p w:rsidR="00AF4E3A" w:rsidRPr="00AF4E3A" w:rsidRDefault="00DA1612" w:rsidP="00FC7315">
      <w:pPr>
        <w:spacing w:line="270" w:lineRule="atLeast"/>
        <w:rPr>
          <w:rFonts w:ascii="Arial" w:hAnsi="Arial" w:cs="Arial"/>
          <w:color w:val="FF0000"/>
        </w:rPr>
      </w:pPr>
      <w:r>
        <w:rPr>
          <w:noProof/>
          <w:lang w:eastAsia="en-GB"/>
        </w:rPr>
        <w:pict>
          <v:shape id="_x0000_i1030" type="#_x0000_t75" style="width:438.5pt;height:250.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">
            <v:imagedata r:id="rId23" o:title="" cropright="-7f"/>
            <o:lock v:ext="edit" aspectratio="f"/>
          </v:shape>
        </w:pict>
      </w:r>
    </w:p>
    <w:p w:rsidR="00734A82" w:rsidRDefault="00734A82" w:rsidP="00201081">
      <w:pPr>
        <w:spacing w:after="120" w:line="270" w:lineRule="atLeast"/>
        <w:rPr>
          <w:rFonts w:ascii="Arial" w:hAnsi="Arial" w:cs="Arial"/>
          <w:bCs/>
        </w:rPr>
      </w:pPr>
    </w:p>
    <w:p w:rsidR="009268A2" w:rsidRDefault="00A27E5E" w:rsidP="00201081">
      <w:pPr>
        <w:spacing w:after="120" w:line="270" w:lineRule="atLeast"/>
        <w:rPr>
          <w:rStyle w:val="Hyperlink"/>
          <w:rFonts w:ascii="Arial" w:hAnsi="Arial" w:cs="Arial"/>
        </w:rPr>
      </w:pPr>
      <w:r>
        <w:rPr>
          <w:rFonts w:ascii="Arial" w:hAnsi="Arial" w:cs="Arial"/>
          <w:bCs/>
        </w:rPr>
        <w:t xml:space="preserve">For more detail on the results of each auction, please see </w:t>
      </w:r>
      <w:hyperlink r:id="rId24" w:history="1">
        <w:r w:rsidRPr="00AF4E3A">
          <w:rPr>
            <w:rStyle w:val="Hyperlink"/>
            <w:rFonts w:ascii="Arial" w:hAnsi="Arial" w:cs="Arial"/>
          </w:rPr>
          <w:t>ECO Brokerage</w:t>
        </w:r>
      </w:hyperlink>
      <w:bookmarkStart w:id="15" w:name="OLE_LINK8"/>
      <w:bookmarkEnd w:id="15"/>
    </w:p>
    <w:p w:rsidR="00734A82" w:rsidRPr="009268A2" w:rsidRDefault="00734A82" w:rsidP="00201081">
      <w:pPr>
        <w:spacing w:after="120" w:line="270" w:lineRule="atLeast"/>
      </w:pPr>
    </w:p>
    <w:p w:rsidR="00437545" w:rsidRPr="00AF4E3A" w:rsidRDefault="00437545" w:rsidP="000841E8">
      <w:pPr>
        <w:spacing w:line="270" w:lineRule="atLeast"/>
        <w:jc w:val="both"/>
        <w:rPr>
          <w:rFonts w:ascii="Arial" w:hAnsi="Arial" w:cs="Arial"/>
          <w:u w:val="single"/>
        </w:rPr>
      </w:pPr>
      <w:r w:rsidRPr="00AF4E3A">
        <w:rPr>
          <w:rFonts w:ascii="Arial" w:hAnsi="Arial" w:cs="Arial"/>
          <w:u w:val="single"/>
        </w:rPr>
        <w:t xml:space="preserve">Supply chain, as at </w:t>
      </w:r>
      <w:r w:rsidR="00734A82">
        <w:rPr>
          <w:rFonts w:ascii="Arial" w:hAnsi="Arial" w:cs="Arial"/>
          <w:u w:val="single"/>
        </w:rPr>
        <w:t>the end of</w:t>
      </w:r>
      <w:r w:rsidR="0099082A">
        <w:rPr>
          <w:rFonts w:ascii="Arial" w:hAnsi="Arial" w:cs="Arial"/>
          <w:u w:val="single"/>
        </w:rPr>
        <w:t xml:space="preserve"> June</w:t>
      </w:r>
      <w:r w:rsidRPr="00AF4E3A">
        <w:rPr>
          <w:rFonts w:ascii="Arial" w:hAnsi="Arial" w:cs="Arial"/>
          <w:u w:val="single"/>
        </w:rPr>
        <w:t xml:space="preserve"> (</w:t>
      </w:r>
      <w:r>
        <w:rPr>
          <w:rFonts w:ascii="Arial" w:hAnsi="Arial" w:cs="Arial"/>
          <w:u w:val="single"/>
        </w:rPr>
        <w:t xml:space="preserve">Chart </w:t>
      </w:r>
      <w:r w:rsidR="00B21A09">
        <w:rPr>
          <w:rFonts w:ascii="Arial" w:hAnsi="Arial" w:cs="Arial"/>
          <w:u w:val="single"/>
        </w:rPr>
        <w:t>6</w:t>
      </w:r>
      <w:r w:rsidRPr="00AF4E3A">
        <w:rPr>
          <w:rFonts w:ascii="Arial" w:hAnsi="Arial" w:cs="Arial"/>
          <w:u w:val="single"/>
        </w:rPr>
        <w:t>)</w:t>
      </w:r>
    </w:p>
    <w:p w:rsidR="00437545" w:rsidRDefault="00437545" w:rsidP="00437545">
      <w:pPr>
        <w:spacing w:line="270" w:lineRule="atLeast"/>
        <w:jc w:val="both"/>
        <w:rPr>
          <w:rFonts w:ascii="Arial" w:hAnsi="Arial" w:cs="Arial"/>
        </w:rPr>
      </w:pPr>
      <w:r w:rsidRPr="00AF4E3A">
        <w:rPr>
          <w:rFonts w:ascii="Arial" w:hAnsi="Arial" w:cs="Arial"/>
        </w:rPr>
        <w:t xml:space="preserve">The supply chain to support the Green Deal has been developing since October 2012. </w:t>
      </w:r>
      <w:r>
        <w:rPr>
          <w:rFonts w:ascii="Arial" w:hAnsi="Arial" w:cs="Arial"/>
        </w:rPr>
        <w:t xml:space="preserve">This includes </w:t>
      </w:r>
      <w:r w:rsidRPr="00AF4E3A">
        <w:rPr>
          <w:rFonts w:ascii="Arial" w:hAnsi="Arial" w:cs="Arial"/>
        </w:rPr>
        <w:t xml:space="preserve">individual </w:t>
      </w:r>
      <w:r>
        <w:rPr>
          <w:rFonts w:ascii="Arial" w:hAnsi="Arial" w:cs="Arial"/>
        </w:rPr>
        <w:t>A</w:t>
      </w:r>
      <w:r w:rsidRPr="00AF4E3A">
        <w:rPr>
          <w:rFonts w:ascii="Arial" w:hAnsi="Arial" w:cs="Arial"/>
        </w:rPr>
        <w:t xml:space="preserve">dvisors (who carry out and produce Green Deal Advice Reports) and </w:t>
      </w:r>
      <w:r>
        <w:rPr>
          <w:rFonts w:ascii="Arial" w:hAnsi="Arial" w:cs="Arial"/>
        </w:rPr>
        <w:t>A</w:t>
      </w:r>
      <w:r w:rsidRPr="00AF4E3A">
        <w:rPr>
          <w:rFonts w:ascii="Arial" w:hAnsi="Arial" w:cs="Arial"/>
        </w:rPr>
        <w:t>ssessor organisations (who employ authorised Green Deal Advisors)</w:t>
      </w:r>
      <w:r>
        <w:rPr>
          <w:rFonts w:ascii="Arial" w:hAnsi="Arial" w:cs="Arial"/>
        </w:rPr>
        <w:t xml:space="preserve">, </w:t>
      </w:r>
      <w:r w:rsidRPr="00242766">
        <w:rPr>
          <w:rFonts w:ascii="Arial" w:hAnsi="Arial" w:cs="Arial"/>
        </w:rPr>
        <w:t>Green Deal Providers (who qu</w:t>
      </w:r>
      <w:r>
        <w:rPr>
          <w:rFonts w:ascii="Arial" w:hAnsi="Arial" w:cs="Arial"/>
        </w:rPr>
        <w:t>ote for and arrange Green Deal P</w:t>
      </w:r>
      <w:r w:rsidRPr="00242766">
        <w:rPr>
          <w:rFonts w:ascii="Arial" w:hAnsi="Arial" w:cs="Arial"/>
        </w:rPr>
        <w:t>lans with householders and arrange for the measures to be installed)</w:t>
      </w:r>
      <w:r>
        <w:rPr>
          <w:rFonts w:ascii="Arial" w:hAnsi="Arial" w:cs="Arial"/>
        </w:rPr>
        <w:t>, and Installer organisations</w:t>
      </w:r>
      <w:r>
        <w:rPr>
          <w:rStyle w:val="FootnoteReference"/>
          <w:rFonts w:ascii="Arial" w:hAnsi="Arial" w:cs="Arial"/>
        </w:rPr>
        <w:footnoteReference w:id="4"/>
      </w:r>
      <w:r w:rsidRPr="00AF4E3A">
        <w:rPr>
          <w:rFonts w:ascii="Arial" w:hAnsi="Arial" w:cs="Arial"/>
        </w:rPr>
        <w:t xml:space="preserve"> (who install energy efficiency improvements u</w:t>
      </w:r>
      <w:r>
        <w:rPr>
          <w:rFonts w:ascii="Arial" w:hAnsi="Arial" w:cs="Arial"/>
        </w:rPr>
        <w:t>nder the GD finance mechanism)</w:t>
      </w:r>
      <w:r w:rsidRPr="00AF4E3A">
        <w:rPr>
          <w:rFonts w:ascii="Arial" w:hAnsi="Arial" w:cs="Arial"/>
        </w:rPr>
        <w:t>.</w:t>
      </w:r>
      <w:r w:rsidRPr="009268A2">
        <w:rPr>
          <w:rFonts w:ascii="Arial" w:hAnsi="Arial" w:cs="Arial"/>
        </w:rPr>
        <w:t xml:space="preserve"> </w:t>
      </w:r>
      <w:r>
        <w:rPr>
          <w:rFonts w:ascii="Arial" w:hAnsi="Arial" w:cs="Arial"/>
        </w:rPr>
        <w:t xml:space="preserve">Chart </w:t>
      </w:r>
      <w:r w:rsidR="001C5BB5">
        <w:rPr>
          <w:rFonts w:ascii="Arial" w:hAnsi="Arial" w:cs="Arial"/>
        </w:rPr>
        <w:t>6</w:t>
      </w:r>
      <w:r>
        <w:rPr>
          <w:rFonts w:ascii="Arial" w:hAnsi="Arial" w:cs="Arial"/>
        </w:rPr>
        <w:t xml:space="preserve"> </w:t>
      </w:r>
      <w:r w:rsidRPr="00AF4E3A">
        <w:rPr>
          <w:rFonts w:ascii="Arial" w:hAnsi="Arial" w:cs="Arial"/>
        </w:rPr>
        <w:t>shows the number of organisations</w:t>
      </w:r>
      <w:r>
        <w:rPr>
          <w:rFonts w:ascii="Arial" w:hAnsi="Arial" w:cs="Arial"/>
        </w:rPr>
        <w:t xml:space="preserve"> and individuals who have bee</w:t>
      </w:r>
      <w:r w:rsidR="0099082A">
        <w:rPr>
          <w:rFonts w:ascii="Arial" w:hAnsi="Arial" w:cs="Arial"/>
        </w:rPr>
        <w:t xml:space="preserve">n accredited up to </w:t>
      </w:r>
      <w:r w:rsidR="00734A82">
        <w:rPr>
          <w:rFonts w:ascii="Arial" w:hAnsi="Arial" w:cs="Arial"/>
        </w:rPr>
        <w:t>the end of</w:t>
      </w:r>
      <w:r w:rsidR="0099082A">
        <w:rPr>
          <w:rFonts w:ascii="Arial" w:hAnsi="Arial" w:cs="Arial"/>
        </w:rPr>
        <w:t xml:space="preserve"> June 2013</w:t>
      </w:r>
      <w:r>
        <w:rPr>
          <w:rFonts w:ascii="Arial" w:hAnsi="Arial" w:cs="Arial"/>
        </w:rPr>
        <w:t>.</w:t>
      </w:r>
    </w:p>
    <w:p w:rsidR="001E2C3F" w:rsidRDefault="001E2C3F" w:rsidP="00437545">
      <w:pPr>
        <w:spacing w:line="270" w:lineRule="atLeast"/>
        <w:jc w:val="both"/>
        <w:rPr>
          <w:rFonts w:ascii="Arial" w:hAnsi="Arial" w:cs="Arial"/>
        </w:rPr>
      </w:pPr>
      <w:bookmarkStart w:id="16" w:name="Chart6"/>
      <w:bookmarkEnd w:id="16"/>
    </w:p>
    <w:p w:rsidR="00437545" w:rsidRPr="00AF4E3A" w:rsidRDefault="00437545" w:rsidP="00437545">
      <w:pPr>
        <w:spacing w:line="270" w:lineRule="atLeast"/>
        <w:jc w:val="both"/>
        <w:rPr>
          <w:rFonts w:ascii="Arial" w:hAnsi="Arial" w:cs="Arial"/>
        </w:rPr>
      </w:pPr>
      <w:r w:rsidRPr="00AF4E3A">
        <w:rPr>
          <w:rFonts w:ascii="Arial" w:hAnsi="Arial" w:cs="Arial"/>
        </w:rPr>
        <w:t xml:space="preserve">Chart </w:t>
      </w:r>
      <w:r w:rsidR="000403D5">
        <w:rPr>
          <w:rFonts w:ascii="Arial" w:hAnsi="Arial" w:cs="Arial"/>
        </w:rPr>
        <w:t>6</w:t>
      </w:r>
      <w:r w:rsidR="00656E20">
        <w:rPr>
          <w:rFonts w:ascii="Arial" w:hAnsi="Arial" w:cs="Arial"/>
        </w:rPr>
        <w:t xml:space="preserve"> -</w:t>
      </w:r>
      <w:r w:rsidRPr="00AF4E3A">
        <w:rPr>
          <w:rFonts w:ascii="Arial" w:hAnsi="Arial" w:cs="Arial"/>
        </w:rPr>
        <w:t xml:space="preserve"> Development of supply chain (cumulative numbers)</w:t>
      </w:r>
      <w:r w:rsidR="00146FF6" w:rsidRPr="00146FF6">
        <w:rPr>
          <w:rFonts w:ascii="Arial" w:hAnsi="Arial" w:cs="Arial"/>
        </w:rPr>
        <w:t xml:space="preserve"> </w:t>
      </w:r>
      <w:r w:rsidR="00146FF6">
        <w:rPr>
          <w:rFonts w:ascii="Arial" w:hAnsi="Arial" w:cs="Arial"/>
        </w:rPr>
        <w:t>at</w:t>
      </w:r>
      <w:r w:rsidR="00146FF6" w:rsidRPr="00861791">
        <w:rPr>
          <w:rFonts w:ascii="Arial" w:hAnsi="Arial" w:cs="Arial"/>
        </w:rPr>
        <w:t xml:space="preserve"> </w:t>
      </w:r>
      <w:r w:rsidR="00146FF6">
        <w:rPr>
          <w:rFonts w:ascii="Arial" w:hAnsi="Arial" w:cs="Arial"/>
        </w:rPr>
        <w:t xml:space="preserve">end of </w:t>
      </w:r>
      <w:r w:rsidR="00146FF6" w:rsidRPr="00861791">
        <w:rPr>
          <w:rFonts w:ascii="Arial" w:hAnsi="Arial" w:cs="Arial"/>
        </w:rPr>
        <w:t>month</w:t>
      </w:r>
    </w:p>
    <w:p w:rsidR="00437545" w:rsidRPr="00AF4E3A" w:rsidRDefault="00DA1612" w:rsidP="00437545">
      <w:pPr>
        <w:spacing w:line="270" w:lineRule="atLeast"/>
        <w:jc w:val="both"/>
        <w:rPr>
          <w:rFonts w:ascii="Arial" w:hAnsi="Arial" w:cs="Arial"/>
          <w:b/>
        </w:rPr>
      </w:pPr>
      <w:r>
        <w:rPr>
          <w:noProof/>
          <w:lang w:eastAsia="en-GB"/>
        </w:rPr>
        <w:pict>
          <v:shape id="_x0000_i1031" type="#_x0000_t75" style="width:457.3pt;height:340.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">
            <v:imagedata r:id="rId25" o:title="" croptop="-471f" cropbottom="-884f" cropleft="-562f" cropright="-701f"/>
            <o:lock v:ext="edit" aspectratio="f"/>
          </v:shape>
        </w:pict>
      </w:r>
    </w:p>
    <w:p w:rsidR="00437545" w:rsidRPr="009219A4" w:rsidRDefault="00437545" w:rsidP="00437545">
      <w:pPr>
        <w:spacing w:line="270" w:lineRule="atLeast"/>
        <w:jc w:val="both"/>
        <w:rPr>
          <w:rFonts w:ascii="Arial" w:hAnsi="Arial" w:cs="Arial"/>
        </w:rPr>
      </w:pPr>
      <w:r w:rsidRPr="00AF4E3A">
        <w:rPr>
          <w:rFonts w:ascii="Arial" w:hAnsi="Arial" w:cs="Arial"/>
        </w:rPr>
        <w:t xml:space="preserve">The numbers of accredited </w:t>
      </w:r>
      <w:r>
        <w:rPr>
          <w:rFonts w:ascii="Arial" w:hAnsi="Arial" w:cs="Arial"/>
        </w:rPr>
        <w:t>GD A</w:t>
      </w:r>
      <w:r w:rsidRPr="00AF4E3A">
        <w:rPr>
          <w:rFonts w:ascii="Arial" w:hAnsi="Arial" w:cs="Arial"/>
        </w:rPr>
        <w:t xml:space="preserve">ssessor organisations and individual </w:t>
      </w:r>
      <w:r>
        <w:rPr>
          <w:rFonts w:ascii="Arial" w:hAnsi="Arial" w:cs="Arial"/>
        </w:rPr>
        <w:t>A</w:t>
      </w:r>
      <w:r w:rsidR="00A85E8D">
        <w:rPr>
          <w:rFonts w:ascii="Arial" w:hAnsi="Arial" w:cs="Arial"/>
        </w:rPr>
        <w:t>dvisors has been increas</w:t>
      </w:r>
      <w:r w:rsidRPr="00AF4E3A">
        <w:rPr>
          <w:rFonts w:ascii="Arial" w:hAnsi="Arial" w:cs="Arial"/>
        </w:rPr>
        <w:t>ing sharpl</w:t>
      </w:r>
      <w:r>
        <w:rPr>
          <w:rFonts w:ascii="Arial" w:hAnsi="Arial" w:cs="Arial"/>
        </w:rPr>
        <w:t xml:space="preserve">y since </w:t>
      </w:r>
      <w:r w:rsidRPr="009219A4">
        <w:rPr>
          <w:rFonts w:ascii="Arial" w:hAnsi="Arial" w:cs="Arial"/>
        </w:rPr>
        <w:t xml:space="preserve">December as individual Assessors complete their training and are accredited. At </w:t>
      </w:r>
      <w:r w:rsidR="00734A82">
        <w:rPr>
          <w:rFonts w:ascii="Arial" w:hAnsi="Arial" w:cs="Arial"/>
        </w:rPr>
        <w:t xml:space="preserve">the end of </w:t>
      </w:r>
      <w:r w:rsidR="00192331">
        <w:rPr>
          <w:rFonts w:ascii="Arial" w:hAnsi="Arial" w:cs="Arial"/>
        </w:rPr>
        <w:t xml:space="preserve">June </w:t>
      </w:r>
      <w:r w:rsidRPr="009219A4">
        <w:rPr>
          <w:rFonts w:ascii="Arial" w:hAnsi="Arial" w:cs="Arial"/>
        </w:rPr>
        <w:t xml:space="preserve">there were </w:t>
      </w:r>
      <w:r w:rsidR="00734A82">
        <w:rPr>
          <w:rFonts w:ascii="Arial" w:hAnsi="Arial" w:cs="Arial"/>
        </w:rPr>
        <w:t>22</w:t>
      </w:r>
      <w:r w:rsidR="00192331">
        <w:rPr>
          <w:rFonts w:ascii="Arial" w:hAnsi="Arial" w:cs="Arial"/>
        </w:rPr>
        <w:t>6</w:t>
      </w:r>
      <w:r w:rsidRPr="009219A4">
        <w:rPr>
          <w:rFonts w:ascii="Arial" w:hAnsi="Arial" w:cs="Arial"/>
        </w:rPr>
        <w:t xml:space="preserve"> organisations employing a total of 1,</w:t>
      </w:r>
      <w:r w:rsidR="006A784C">
        <w:rPr>
          <w:rFonts w:ascii="Arial" w:hAnsi="Arial" w:cs="Arial"/>
        </w:rPr>
        <w:t>919</w:t>
      </w:r>
      <w:r w:rsidRPr="009219A4">
        <w:rPr>
          <w:rFonts w:ascii="Arial" w:hAnsi="Arial" w:cs="Arial"/>
        </w:rPr>
        <w:t xml:space="preserve"> Advisors</w:t>
      </w:r>
      <w:r w:rsidR="00D20CA4" w:rsidRPr="009219A4">
        <w:rPr>
          <w:rFonts w:ascii="Arial" w:hAnsi="Arial" w:cs="Arial"/>
        </w:rPr>
        <w:t>, compared to 48 and 270</w:t>
      </w:r>
      <w:r w:rsidRPr="009219A4">
        <w:rPr>
          <w:rFonts w:ascii="Arial" w:hAnsi="Arial" w:cs="Arial"/>
        </w:rPr>
        <w:t xml:space="preserve"> respect</w:t>
      </w:r>
      <w:r w:rsidR="00D20CA4" w:rsidRPr="009219A4">
        <w:rPr>
          <w:rFonts w:ascii="Arial" w:hAnsi="Arial" w:cs="Arial"/>
        </w:rPr>
        <w:t>ively at the end of January 2013</w:t>
      </w:r>
      <w:r w:rsidRPr="009219A4">
        <w:rPr>
          <w:rFonts w:ascii="Arial" w:hAnsi="Arial" w:cs="Arial"/>
        </w:rPr>
        <w:t>.</w:t>
      </w:r>
    </w:p>
    <w:p w:rsidR="00437545" w:rsidRPr="009219A4" w:rsidRDefault="00437545" w:rsidP="00437545">
      <w:pPr>
        <w:spacing w:line="270" w:lineRule="atLeast"/>
        <w:jc w:val="both"/>
        <w:rPr>
          <w:rFonts w:ascii="Arial" w:hAnsi="Arial" w:cs="Arial"/>
        </w:rPr>
      </w:pPr>
      <w:r w:rsidRPr="009219A4">
        <w:rPr>
          <w:rFonts w:ascii="Arial" w:hAnsi="Arial" w:cs="Arial"/>
        </w:rPr>
        <w:t>The number of Gree</w:t>
      </w:r>
      <w:r w:rsidR="00A85E8D" w:rsidRPr="009219A4">
        <w:rPr>
          <w:rFonts w:ascii="Arial" w:hAnsi="Arial" w:cs="Arial"/>
        </w:rPr>
        <w:t>n Deal Providers has increased</w:t>
      </w:r>
      <w:r w:rsidR="00D20CA4" w:rsidRPr="009219A4">
        <w:rPr>
          <w:rFonts w:ascii="Arial" w:hAnsi="Arial" w:cs="Arial"/>
        </w:rPr>
        <w:t xml:space="preserve"> to 6</w:t>
      </w:r>
      <w:r w:rsidR="006A784C">
        <w:rPr>
          <w:rFonts w:ascii="Arial" w:hAnsi="Arial" w:cs="Arial"/>
        </w:rPr>
        <w:t>6</w:t>
      </w:r>
      <w:r w:rsidR="00D20CA4" w:rsidRPr="009219A4">
        <w:rPr>
          <w:rFonts w:ascii="Arial" w:hAnsi="Arial" w:cs="Arial"/>
        </w:rPr>
        <w:t xml:space="preserve"> from 25 </w:t>
      </w:r>
      <w:r w:rsidR="00A85E8D" w:rsidRPr="009219A4">
        <w:rPr>
          <w:rFonts w:ascii="Arial" w:hAnsi="Arial" w:cs="Arial"/>
        </w:rPr>
        <w:t>at the end of January 2013</w:t>
      </w:r>
      <w:r w:rsidRPr="009219A4">
        <w:rPr>
          <w:rFonts w:ascii="Arial" w:hAnsi="Arial" w:cs="Arial"/>
        </w:rPr>
        <w:t>.</w:t>
      </w:r>
    </w:p>
    <w:p w:rsidR="00437545" w:rsidRPr="00AF4E3A" w:rsidRDefault="00437545" w:rsidP="00437545">
      <w:pPr>
        <w:spacing w:line="270" w:lineRule="atLeast"/>
        <w:jc w:val="both"/>
        <w:rPr>
          <w:rFonts w:ascii="Arial" w:hAnsi="Arial" w:cs="Arial"/>
        </w:rPr>
      </w:pPr>
      <w:r w:rsidRPr="009219A4">
        <w:rPr>
          <w:rFonts w:ascii="Arial" w:hAnsi="Arial" w:cs="Arial"/>
        </w:rPr>
        <w:t>The number of accredited I</w:t>
      </w:r>
      <w:r w:rsidR="00A85E8D" w:rsidRPr="009219A4">
        <w:rPr>
          <w:rFonts w:ascii="Arial" w:hAnsi="Arial" w:cs="Arial"/>
        </w:rPr>
        <w:t>nstaller organisations has increased</w:t>
      </w:r>
      <w:r w:rsidRPr="009219A4">
        <w:rPr>
          <w:rFonts w:ascii="Arial" w:hAnsi="Arial" w:cs="Arial"/>
        </w:rPr>
        <w:t xml:space="preserve"> steadily since the </w:t>
      </w:r>
      <w:r w:rsidR="00A85E8D" w:rsidRPr="009219A4">
        <w:rPr>
          <w:rFonts w:ascii="Arial" w:hAnsi="Arial" w:cs="Arial"/>
        </w:rPr>
        <w:t>beginning of the year from 5</w:t>
      </w:r>
      <w:r w:rsidRPr="009219A4">
        <w:rPr>
          <w:rFonts w:ascii="Arial" w:hAnsi="Arial" w:cs="Arial"/>
        </w:rPr>
        <w:t xml:space="preserve">31 accredited at the end of </w:t>
      </w:r>
      <w:r w:rsidR="00A85E8D" w:rsidRPr="009219A4">
        <w:rPr>
          <w:rFonts w:ascii="Arial" w:hAnsi="Arial" w:cs="Arial"/>
        </w:rPr>
        <w:t xml:space="preserve">January </w:t>
      </w:r>
      <w:r w:rsidRPr="009219A4">
        <w:rPr>
          <w:rFonts w:ascii="Arial" w:hAnsi="Arial" w:cs="Arial"/>
        </w:rPr>
        <w:t>201</w:t>
      </w:r>
      <w:r w:rsidR="006A784C">
        <w:rPr>
          <w:rFonts w:ascii="Arial" w:hAnsi="Arial" w:cs="Arial"/>
        </w:rPr>
        <w:t>3 to 1,23</w:t>
      </w:r>
      <w:r w:rsidR="00192331">
        <w:rPr>
          <w:rFonts w:ascii="Arial" w:hAnsi="Arial" w:cs="Arial"/>
        </w:rPr>
        <w:t xml:space="preserve">4 organisations accredited at </w:t>
      </w:r>
      <w:r w:rsidR="006A784C">
        <w:rPr>
          <w:rFonts w:ascii="Arial" w:hAnsi="Arial" w:cs="Arial"/>
        </w:rPr>
        <w:t>the end of June</w:t>
      </w:r>
      <w:r w:rsidRPr="009219A4">
        <w:rPr>
          <w:rFonts w:ascii="Arial" w:hAnsi="Arial" w:cs="Arial"/>
        </w:rPr>
        <w:t xml:space="preserve"> 2013. These organisations will provide a wide range of different measures</w:t>
      </w:r>
      <w:r w:rsidRPr="00AF4E3A">
        <w:rPr>
          <w:rFonts w:ascii="Arial" w:hAnsi="Arial" w:cs="Arial"/>
        </w:rPr>
        <w:t xml:space="preserve"> and in different geographical locations – more analysis on these measures and geographical coverage </w:t>
      </w:r>
      <w:r w:rsidR="006A784C">
        <w:rPr>
          <w:rFonts w:ascii="Arial" w:hAnsi="Arial" w:cs="Arial"/>
        </w:rPr>
        <w:t>is</w:t>
      </w:r>
      <w:r w:rsidRPr="00AF4E3A">
        <w:rPr>
          <w:rFonts w:ascii="Arial" w:hAnsi="Arial" w:cs="Arial"/>
        </w:rPr>
        <w:t xml:space="preserve"> provided in the </w:t>
      </w:r>
      <w:hyperlink r:id="rId26" w:history="1">
        <w:r w:rsidR="006A784C" w:rsidRPr="005A554A">
          <w:rPr>
            <w:rStyle w:val="Hyperlink"/>
            <w:rFonts w:ascii="Arial" w:eastAsia="Times New Roman" w:hAnsi="Arial" w:cs="Arial"/>
            <w:lang w:eastAsia="en-GB"/>
          </w:rPr>
          <w:t>quarterly statistical release.</w:t>
        </w:r>
      </w:hyperlink>
    </w:p>
    <w:p w:rsidR="00AC669D" w:rsidRPr="00840A51" w:rsidRDefault="00451809" w:rsidP="00840A51">
      <w:pPr>
        <w:spacing w:line="270" w:lineRule="atLeast"/>
        <w:jc w:val="both"/>
        <w:rPr>
          <w:rFonts w:ascii="Arial" w:hAnsi="Arial" w:cs="Arial"/>
          <w:color w:val="FF0000"/>
        </w:rPr>
      </w:pPr>
      <w:r w:rsidRPr="001716A8">
        <w:rPr>
          <w:rFonts w:ascii="Arial" w:hAnsi="Arial" w:cs="Arial"/>
          <w:color w:val="000000" w:themeColor="text1"/>
        </w:rPr>
        <w:t>The</w:t>
      </w:r>
      <w:r w:rsidRPr="00AF4E3A">
        <w:rPr>
          <w:rFonts w:ascii="Arial" w:hAnsi="Arial" w:cs="Arial"/>
          <w:color w:val="FF0000"/>
        </w:rPr>
        <w:t xml:space="preserve"> </w:t>
      </w:r>
      <w:r w:rsidRPr="007E6EC5">
        <w:rPr>
          <w:rFonts w:ascii="Arial" w:hAnsi="Arial" w:cs="Arial"/>
        </w:rPr>
        <w:t>Green Deal Oversight and Regulation Body (ORB)</w:t>
      </w:r>
      <w:r>
        <w:t xml:space="preserve"> </w:t>
      </w:r>
      <w:r>
        <w:rPr>
          <w:rFonts w:ascii="Arial" w:hAnsi="Arial" w:cs="Arial"/>
          <w:color w:val="000000" w:themeColor="text1"/>
        </w:rPr>
        <w:t>produce</w:t>
      </w:r>
      <w:r w:rsidRPr="003C4999">
        <w:rPr>
          <w:rFonts w:ascii="Arial" w:hAnsi="Arial" w:cs="Arial"/>
          <w:color w:val="000000" w:themeColor="text1"/>
        </w:rPr>
        <w:t>s</w:t>
      </w:r>
      <w:r w:rsidRPr="001716A8">
        <w:rPr>
          <w:rFonts w:ascii="Arial" w:hAnsi="Arial" w:cs="Arial"/>
          <w:color w:val="000000" w:themeColor="text1"/>
        </w:rPr>
        <w:t xml:space="preserve"> publically available information on the supply chain</w:t>
      </w:r>
      <w:r>
        <w:rPr>
          <w:rFonts w:ascii="Arial" w:hAnsi="Arial" w:cs="Arial"/>
          <w:color w:val="000000" w:themeColor="text1"/>
        </w:rPr>
        <w:t xml:space="preserve">, and the latest figures are available by using the search tool on the </w:t>
      </w:r>
      <w:hyperlink r:id="rId27" w:history="1">
        <w:r w:rsidRPr="007E6EC5">
          <w:rPr>
            <w:rStyle w:val="Hyperlink"/>
            <w:rFonts w:ascii="Arial" w:hAnsi="Arial" w:cs="Arial"/>
          </w:rPr>
          <w:t>ORB website</w:t>
        </w:r>
      </w:hyperlink>
      <w:r>
        <w:rPr>
          <w:rFonts w:ascii="Arial" w:hAnsi="Arial" w:cs="Arial"/>
          <w:color w:val="000000" w:themeColor="text1"/>
        </w:rPr>
        <w:t>. There is also</w:t>
      </w:r>
      <w:r w:rsidRPr="001716A8">
        <w:rPr>
          <w:rFonts w:ascii="Arial" w:hAnsi="Arial" w:cs="Arial"/>
          <w:color w:val="000000" w:themeColor="text1"/>
        </w:rPr>
        <w:t xml:space="preserve"> information </w:t>
      </w:r>
      <w:r>
        <w:rPr>
          <w:rFonts w:ascii="Arial" w:hAnsi="Arial" w:cs="Arial"/>
          <w:color w:val="000000" w:themeColor="text1"/>
        </w:rPr>
        <w:t xml:space="preserve">available </w:t>
      </w:r>
      <w:r w:rsidRPr="001716A8">
        <w:rPr>
          <w:rFonts w:ascii="Arial" w:hAnsi="Arial" w:cs="Arial"/>
          <w:color w:val="000000" w:themeColor="text1"/>
        </w:rPr>
        <w:t xml:space="preserve">on </w:t>
      </w:r>
      <w:hyperlink r:id="rId28" w:history="1">
        <w:r w:rsidRPr="00420C0A">
          <w:rPr>
            <w:rStyle w:val="Hyperlink"/>
            <w:rFonts w:ascii="Arial" w:hAnsi="Arial" w:cs="Arial"/>
          </w:rPr>
          <w:t>contacts in local areas.</w:t>
        </w:r>
      </w:hyperlink>
    </w:p>
    <w:p w:rsidR="00E83B9C" w:rsidRDefault="001A4D69" w:rsidP="001A4D69">
      <w:pPr>
        <w:spacing w:after="120" w:line="270" w:lineRule="atLeast"/>
        <w:rPr>
          <w:rFonts w:ascii="Arial" w:hAnsi="Arial" w:cs="Arial"/>
          <w:b/>
        </w:rPr>
      </w:pPr>
      <w:r w:rsidRPr="00B42A34">
        <w:rPr>
          <w:rFonts w:ascii="Arial" w:hAnsi="Arial" w:cs="Arial"/>
          <w:b/>
          <w:bCs/>
          <w:highlight w:val="yellow"/>
        </w:rPr>
        <w:br w:type="page"/>
      </w:r>
      <w:r w:rsidRPr="00B35684">
        <w:rPr>
          <w:rFonts w:ascii="Arial" w:hAnsi="Arial" w:cs="Arial"/>
          <w:b/>
          <w:bCs/>
        </w:rPr>
        <w:lastRenderedPageBreak/>
        <w:t>A</w:t>
      </w:r>
      <w:r w:rsidR="00E83B9C" w:rsidRPr="00B35684">
        <w:rPr>
          <w:rFonts w:ascii="Arial" w:hAnsi="Arial" w:cs="Arial"/>
          <w:b/>
          <w:bCs/>
        </w:rPr>
        <w:t xml:space="preserve">nnex </w:t>
      </w:r>
      <w:proofErr w:type="gramStart"/>
      <w:r w:rsidR="00E83B9C">
        <w:rPr>
          <w:rFonts w:ascii="Arial" w:hAnsi="Arial" w:cs="Arial"/>
          <w:b/>
          <w:bCs/>
        </w:rPr>
        <w:t>A</w:t>
      </w:r>
      <w:proofErr w:type="gramEnd"/>
      <w:r w:rsidR="00E83B9C" w:rsidRPr="00B35684">
        <w:rPr>
          <w:rFonts w:ascii="Arial" w:hAnsi="Arial" w:cs="Arial"/>
          <w:b/>
          <w:bCs/>
        </w:rPr>
        <w:t xml:space="preserve"> – </w:t>
      </w:r>
      <w:r w:rsidR="00E83B9C">
        <w:rPr>
          <w:rFonts w:ascii="Arial" w:hAnsi="Arial" w:cs="Arial"/>
          <w:b/>
        </w:rPr>
        <w:t>Tables</w:t>
      </w:r>
    </w:p>
    <w:p w:rsidR="005B7828" w:rsidRDefault="005B7828" w:rsidP="001A4D69">
      <w:pPr>
        <w:spacing w:after="120" w:line="270" w:lineRule="atLeast"/>
        <w:rPr>
          <w:rFonts w:ascii="Arial" w:hAnsi="Arial" w:cs="Arial"/>
          <w:b/>
          <w:bCs/>
        </w:rPr>
      </w:pPr>
    </w:p>
    <w:tbl>
      <w:tblPr>
        <w:tblW w:w="10254" w:type="dxa"/>
        <w:tblInd w:w="93" w:type="dxa"/>
        <w:tblLook w:val="04A0" w:firstRow="1" w:lastRow="0" w:firstColumn="1" w:lastColumn="0" w:noHBand="0" w:noVBand="1"/>
      </w:tblPr>
      <w:tblGrid>
        <w:gridCol w:w="2971"/>
        <w:gridCol w:w="588"/>
        <w:gridCol w:w="2410"/>
        <w:gridCol w:w="278"/>
        <w:gridCol w:w="2347"/>
        <w:gridCol w:w="1660"/>
      </w:tblGrid>
      <w:tr w:rsidR="005B7828" w:rsidRPr="005B7828" w:rsidTr="00626FCE">
        <w:trPr>
          <w:trHeight w:val="285"/>
        </w:trPr>
        <w:tc>
          <w:tcPr>
            <w:tcW w:w="8594" w:type="dxa"/>
            <w:gridSpan w:val="5"/>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b/>
                <w:bCs/>
                <w:color w:val="000000"/>
                <w:lang w:eastAsia="en-GB"/>
              </w:rPr>
            </w:pPr>
            <w:bookmarkStart w:id="17" w:name="RANGE!A1"/>
            <w:r w:rsidRPr="005B7828">
              <w:rPr>
                <w:rFonts w:ascii="Arial" w:eastAsia="Times New Roman" w:hAnsi="Arial" w:cs="Arial"/>
                <w:b/>
                <w:bCs/>
                <w:color w:val="000000"/>
                <w:lang w:eastAsia="en-GB"/>
              </w:rPr>
              <w:t>Table 1: Number of Green Deal Assessments</w:t>
            </w:r>
            <w:r w:rsidRPr="005B7828">
              <w:rPr>
                <w:rFonts w:ascii="Arial" w:eastAsia="Times New Roman" w:hAnsi="Arial" w:cs="Arial"/>
                <w:b/>
                <w:bCs/>
                <w:color w:val="000000"/>
                <w:vertAlign w:val="superscript"/>
                <w:lang w:eastAsia="en-GB"/>
              </w:rPr>
              <w:t>1</w:t>
            </w:r>
            <w:r w:rsidRPr="005B7828">
              <w:rPr>
                <w:rFonts w:ascii="Arial" w:eastAsia="Times New Roman" w:hAnsi="Arial" w:cs="Arial"/>
                <w:b/>
                <w:bCs/>
                <w:color w:val="000000"/>
                <w:lang w:eastAsia="en-GB"/>
              </w:rPr>
              <w:t>, month and cumulative total</w:t>
            </w:r>
            <w:bookmarkEnd w:id="17"/>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Total in Month</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Cumulative Total</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Month</w:t>
            </w:r>
          </w:p>
        </w:tc>
        <w:tc>
          <w:tcPr>
            <w:tcW w:w="588" w:type="dxa"/>
            <w:tcBorders>
              <w:top w:val="single" w:sz="4" w:space="0" w:color="auto"/>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410" w:type="dxa"/>
            <w:tcBorders>
              <w:top w:val="nil"/>
              <w:left w:val="nil"/>
              <w:bottom w:val="single" w:sz="4" w:space="0" w:color="auto"/>
              <w:right w:val="nil"/>
            </w:tcBorders>
            <w:shd w:val="clear" w:color="auto" w:fill="auto"/>
            <w:vAlign w:val="bottom"/>
            <w:hideMark/>
          </w:tcPr>
          <w:p w:rsidR="005B7828" w:rsidRPr="005B7828" w:rsidRDefault="005B7828" w:rsidP="00626FCE">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Green Deal Assessments</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Green Deal Assessments</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8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January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February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1,729</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1,803</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85"/>
        </w:trPr>
        <w:tc>
          <w:tcPr>
            <w:tcW w:w="2971" w:type="dxa"/>
            <w:tcBorders>
              <w:top w:val="nil"/>
              <w:left w:val="nil"/>
              <w:bottom w:val="nil"/>
              <w:right w:val="nil"/>
            </w:tcBorders>
            <w:shd w:val="clear" w:color="000000" w:fill="FFFFFF"/>
            <w:noWrap/>
            <w:vAlign w:val="bottom"/>
            <w:hideMark/>
          </w:tcPr>
          <w:p w:rsidR="005B7828" w:rsidRPr="005B7828" w:rsidRDefault="005B7828" w:rsidP="00B2708E">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March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7,491</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9,294</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April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9,522</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18,816</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nil"/>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May 2013</w:t>
            </w: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12,146</w:t>
            </w: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jc w:val="right"/>
              <w:rPr>
                <w:rFonts w:ascii="Arial" w:eastAsia="Times New Roman" w:hAnsi="Arial" w:cs="Arial"/>
                <w:color w:val="000000"/>
                <w:lang w:eastAsia="en-GB"/>
              </w:rPr>
            </w:pPr>
            <w:r w:rsidRPr="005B7828">
              <w:rPr>
                <w:rFonts w:ascii="Arial" w:eastAsia="Times New Roman" w:hAnsi="Arial" w:cs="Arial"/>
                <w:color w:val="000000"/>
                <w:lang w:eastAsia="en-GB"/>
              </w:rPr>
              <w:t>30,962</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255"/>
        </w:trPr>
        <w:tc>
          <w:tcPr>
            <w:tcW w:w="2971" w:type="dxa"/>
            <w:tcBorders>
              <w:top w:val="nil"/>
              <w:left w:val="nil"/>
              <w:bottom w:val="single" w:sz="4" w:space="0" w:color="auto"/>
              <w:right w:val="nil"/>
            </w:tcBorders>
            <w:shd w:val="clear" w:color="000000" w:fill="FFFFFF"/>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June 2013</w:t>
            </w:r>
          </w:p>
        </w:tc>
        <w:tc>
          <w:tcPr>
            <w:tcW w:w="58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410" w:type="dxa"/>
            <w:tcBorders>
              <w:top w:val="nil"/>
              <w:left w:val="nil"/>
              <w:bottom w:val="single" w:sz="4" w:space="0" w:color="auto"/>
              <w:right w:val="nil"/>
            </w:tcBorders>
            <w:shd w:val="clear" w:color="auto" w:fill="auto"/>
            <w:noWrap/>
            <w:vAlign w:val="bottom"/>
            <w:hideMark/>
          </w:tcPr>
          <w:p w:rsidR="005B7828" w:rsidRPr="005B7828" w:rsidRDefault="00162ACD"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13,517</w:t>
            </w:r>
          </w:p>
        </w:tc>
        <w:tc>
          <w:tcPr>
            <w:tcW w:w="278" w:type="dxa"/>
            <w:tcBorders>
              <w:top w:val="nil"/>
              <w:left w:val="nil"/>
              <w:bottom w:val="single" w:sz="4" w:space="0" w:color="auto"/>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r w:rsidRPr="005B7828">
              <w:rPr>
                <w:rFonts w:ascii="Arial" w:eastAsia="Times New Roman" w:hAnsi="Arial" w:cs="Arial"/>
                <w:color w:val="000000"/>
                <w:lang w:eastAsia="en-GB"/>
              </w:rPr>
              <w:t> </w:t>
            </w:r>
          </w:p>
        </w:tc>
        <w:tc>
          <w:tcPr>
            <w:tcW w:w="2347" w:type="dxa"/>
            <w:tcBorders>
              <w:top w:val="nil"/>
              <w:left w:val="nil"/>
              <w:bottom w:val="single" w:sz="4" w:space="0" w:color="auto"/>
              <w:right w:val="nil"/>
            </w:tcBorders>
            <w:shd w:val="clear" w:color="auto" w:fill="auto"/>
            <w:noWrap/>
            <w:vAlign w:val="bottom"/>
            <w:hideMark/>
          </w:tcPr>
          <w:p w:rsidR="005B7828" w:rsidRPr="005B7828" w:rsidRDefault="00162ACD" w:rsidP="005B782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44,479</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60"/>
        </w:trPr>
        <w:tc>
          <w:tcPr>
            <w:tcW w:w="2971"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58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41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5B7828" w:rsidRPr="005B7828" w:rsidTr="00626FCE">
        <w:trPr>
          <w:trHeight w:val="525"/>
        </w:trPr>
        <w:tc>
          <w:tcPr>
            <w:tcW w:w="8594" w:type="dxa"/>
            <w:gridSpan w:val="5"/>
            <w:tcBorders>
              <w:top w:val="nil"/>
              <w:left w:val="nil"/>
              <w:bottom w:val="nil"/>
              <w:right w:val="nil"/>
            </w:tcBorders>
            <w:shd w:val="clear" w:color="auto" w:fill="auto"/>
            <w:vAlign w:val="bottom"/>
            <w:hideMark/>
          </w:tcPr>
          <w:p w:rsidR="005B7828" w:rsidRPr="005B7828" w:rsidRDefault="005B7828" w:rsidP="00DE2BCE">
            <w:pPr>
              <w:spacing w:after="0" w:line="240" w:lineRule="auto"/>
              <w:jc w:val="both"/>
              <w:rPr>
                <w:rFonts w:ascii="Arial" w:eastAsia="Times New Roman" w:hAnsi="Arial" w:cs="Arial"/>
                <w:color w:val="000000"/>
                <w:lang w:eastAsia="en-GB"/>
              </w:rPr>
            </w:pPr>
            <w:r w:rsidRPr="005B7828">
              <w:rPr>
                <w:rFonts w:ascii="Arial" w:eastAsia="Times New Roman" w:hAnsi="Arial" w:cs="Arial"/>
                <w:color w:val="000000"/>
                <w:vertAlign w:val="superscript"/>
                <w:lang w:eastAsia="en-GB"/>
              </w:rPr>
              <w:t>1</w:t>
            </w:r>
            <w:r w:rsidRPr="005B7828">
              <w:rPr>
                <w:rFonts w:ascii="Arial" w:eastAsia="Times New Roman" w:hAnsi="Arial" w:cs="Arial"/>
                <w:color w:val="000000"/>
                <w:lang w:eastAsia="en-GB"/>
              </w:rPr>
              <w:t xml:space="preserve"> As measured by the number of </w:t>
            </w:r>
            <w:r w:rsidR="005C766E">
              <w:rPr>
                <w:rFonts w:ascii="Arial" w:eastAsia="Times New Roman" w:hAnsi="Arial" w:cs="Arial"/>
                <w:color w:val="000000"/>
                <w:lang w:eastAsia="en-GB"/>
              </w:rPr>
              <w:t>Green Deal Advice Reports were</w:t>
            </w:r>
            <w:r w:rsidRPr="005B7828">
              <w:rPr>
                <w:rFonts w:ascii="Arial" w:eastAsia="Times New Roman" w:hAnsi="Arial" w:cs="Arial"/>
                <w:color w:val="000000"/>
                <w:lang w:eastAsia="en-GB"/>
              </w:rPr>
              <w:t xml:space="preserve"> lodged on the central register against unique property.</w:t>
            </w:r>
          </w:p>
        </w:tc>
        <w:tc>
          <w:tcPr>
            <w:tcW w:w="1660" w:type="dxa"/>
            <w:tcBorders>
              <w:top w:val="nil"/>
              <w:left w:val="nil"/>
              <w:bottom w:val="nil"/>
              <w:right w:val="nil"/>
            </w:tcBorders>
            <w:shd w:val="clear" w:color="auto" w:fill="auto"/>
            <w:noWrap/>
            <w:vAlign w:val="bottom"/>
            <w:hideMark/>
          </w:tcPr>
          <w:p w:rsidR="005B7828" w:rsidRPr="005B7828" w:rsidRDefault="005B7828" w:rsidP="005B7828">
            <w:pPr>
              <w:spacing w:after="0" w:line="240" w:lineRule="auto"/>
              <w:rPr>
                <w:rFonts w:ascii="Arial" w:eastAsia="Times New Roman" w:hAnsi="Arial" w:cs="Arial"/>
                <w:color w:val="000000"/>
                <w:lang w:eastAsia="en-GB"/>
              </w:rPr>
            </w:pPr>
          </w:p>
        </w:tc>
      </w:tr>
      <w:tr w:rsidR="00B2708E" w:rsidRPr="005B7828" w:rsidTr="00A07E2C">
        <w:trPr>
          <w:trHeight w:val="285"/>
        </w:trPr>
        <w:tc>
          <w:tcPr>
            <w:tcW w:w="5969" w:type="dxa"/>
            <w:gridSpan w:val="3"/>
            <w:tcBorders>
              <w:top w:val="nil"/>
              <w:left w:val="nil"/>
              <w:bottom w:val="nil"/>
              <w:right w:val="nil"/>
            </w:tcBorders>
            <w:shd w:val="clear" w:color="auto" w:fill="auto"/>
            <w:noWrap/>
            <w:vAlign w:val="bottom"/>
          </w:tcPr>
          <w:p w:rsidR="00B2708E" w:rsidRPr="005B7828" w:rsidRDefault="00B2708E" w:rsidP="005B7828">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B2708E" w:rsidRPr="005B7828" w:rsidRDefault="00B2708E" w:rsidP="005B7828">
            <w:pPr>
              <w:spacing w:after="0" w:line="240" w:lineRule="auto"/>
              <w:rPr>
                <w:rFonts w:ascii="Arial" w:eastAsia="Times New Roman" w:hAnsi="Arial" w:cs="Arial"/>
                <w:color w:val="000000"/>
                <w:lang w:eastAsia="en-GB"/>
              </w:rPr>
            </w:pPr>
          </w:p>
        </w:tc>
        <w:tc>
          <w:tcPr>
            <w:tcW w:w="2347" w:type="dxa"/>
            <w:tcBorders>
              <w:top w:val="nil"/>
              <w:left w:val="nil"/>
              <w:bottom w:val="nil"/>
              <w:right w:val="nil"/>
            </w:tcBorders>
            <w:shd w:val="clear" w:color="auto" w:fill="auto"/>
            <w:noWrap/>
            <w:vAlign w:val="bottom"/>
            <w:hideMark/>
          </w:tcPr>
          <w:p w:rsidR="00B2708E" w:rsidRPr="005B7828" w:rsidRDefault="00B2708E" w:rsidP="005B7828">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rsidR="00B2708E" w:rsidRPr="005B7828" w:rsidRDefault="00B2708E" w:rsidP="005B7828">
            <w:pPr>
              <w:spacing w:after="0" w:line="240" w:lineRule="auto"/>
              <w:rPr>
                <w:rFonts w:ascii="Arial" w:eastAsia="Times New Roman" w:hAnsi="Arial" w:cs="Arial"/>
                <w:color w:val="000000"/>
                <w:lang w:eastAsia="en-GB"/>
              </w:rPr>
            </w:pPr>
          </w:p>
        </w:tc>
      </w:tr>
      <w:tr w:rsidR="00B2708E" w:rsidRPr="005B7828" w:rsidTr="005C766E">
        <w:trPr>
          <w:trHeight w:val="155"/>
        </w:trPr>
        <w:tc>
          <w:tcPr>
            <w:tcW w:w="10254" w:type="dxa"/>
            <w:gridSpan w:val="6"/>
            <w:tcBorders>
              <w:top w:val="nil"/>
              <w:left w:val="nil"/>
              <w:bottom w:val="nil"/>
              <w:right w:val="nil"/>
            </w:tcBorders>
            <w:shd w:val="clear" w:color="auto" w:fill="auto"/>
            <w:noWrap/>
            <w:vAlign w:val="bottom"/>
          </w:tcPr>
          <w:p w:rsidR="00B2708E" w:rsidRPr="005B7828" w:rsidRDefault="00B2708E" w:rsidP="005B7828">
            <w:pPr>
              <w:spacing w:after="0" w:line="240" w:lineRule="auto"/>
              <w:rPr>
                <w:rFonts w:ascii="Arial" w:eastAsia="Times New Roman" w:hAnsi="Arial" w:cs="Arial"/>
                <w:color w:val="000000"/>
                <w:lang w:eastAsia="en-GB"/>
              </w:rPr>
            </w:pPr>
          </w:p>
        </w:tc>
      </w:tr>
    </w:tbl>
    <w:p w:rsidR="008B3E7E" w:rsidRDefault="008B3E7E" w:rsidP="00D73852">
      <w:pPr>
        <w:spacing w:after="120" w:line="270" w:lineRule="atLeast"/>
        <w:rPr>
          <w:rFonts w:ascii="Arial" w:hAnsi="Arial" w:cs="Arial"/>
          <w:b/>
          <w:bCs/>
        </w:rPr>
      </w:pPr>
    </w:p>
    <w:p w:rsidR="008B3E7E" w:rsidRDefault="008B3E7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tbl>
      <w:tblPr>
        <w:tblW w:w="9316" w:type="dxa"/>
        <w:tblInd w:w="93" w:type="dxa"/>
        <w:tblLook w:val="04A0" w:firstRow="1" w:lastRow="0" w:firstColumn="1" w:lastColumn="0" w:noHBand="0" w:noVBand="1"/>
      </w:tblPr>
      <w:tblGrid>
        <w:gridCol w:w="2560"/>
        <w:gridCol w:w="1280"/>
        <w:gridCol w:w="360"/>
        <w:gridCol w:w="1600"/>
        <w:gridCol w:w="280"/>
        <w:gridCol w:w="1280"/>
        <w:gridCol w:w="280"/>
        <w:gridCol w:w="1306"/>
        <w:gridCol w:w="283"/>
        <w:gridCol w:w="87"/>
      </w:tblGrid>
      <w:tr w:rsidR="008B3E7E" w:rsidRPr="008B3E7E" w:rsidTr="00FE225A">
        <w:trPr>
          <w:gridAfter w:val="2"/>
          <w:wAfter w:w="370" w:type="dxa"/>
          <w:trHeight w:val="615"/>
        </w:trPr>
        <w:tc>
          <w:tcPr>
            <w:tcW w:w="8946" w:type="dxa"/>
            <w:gridSpan w:val="8"/>
            <w:tcBorders>
              <w:top w:val="nil"/>
              <w:left w:val="nil"/>
              <w:bottom w:val="nil"/>
              <w:right w:val="nil"/>
            </w:tcBorders>
            <w:shd w:val="clear" w:color="auto" w:fill="auto"/>
            <w:vAlign w:val="bottom"/>
            <w:hideMark/>
          </w:tcPr>
          <w:p w:rsidR="008B3E7E" w:rsidRPr="008B3E7E" w:rsidRDefault="008B3E7E" w:rsidP="00FE225A">
            <w:pPr>
              <w:spacing w:after="0" w:line="240" w:lineRule="auto"/>
              <w:jc w:val="both"/>
              <w:rPr>
                <w:rFonts w:ascii="Arial" w:eastAsia="Times New Roman" w:hAnsi="Arial" w:cs="Arial"/>
                <w:b/>
                <w:bCs/>
                <w:color w:val="000000"/>
                <w:lang w:eastAsia="en-GB"/>
              </w:rPr>
            </w:pPr>
            <w:r w:rsidRPr="008B3E7E">
              <w:rPr>
                <w:rFonts w:ascii="Arial" w:eastAsia="Times New Roman" w:hAnsi="Arial" w:cs="Arial"/>
                <w:b/>
                <w:bCs/>
                <w:color w:val="000000"/>
                <w:lang w:eastAsia="en-GB"/>
              </w:rPr>
              <w:t>Table 2: Number of 'new', 'pending' and 'live' Green Deal Plans</w:t>
            </w:r>
            <w:r w:rsidRPr="008B3E7E">
              <w:rPr>
                <w:rFonts w:ascii="Arial" w:eastAsia="Times New Roman" w:hAnsi="Arial" w:cs="Arial"/>
                <w:b/>
                <w:bCs/>
                <w:color w:val="000000"/>
                <w:vertAlign w:val="superscript"/>
                <w:lang w:eastAsia="en-GB"/>
              </w:rPr>
              <w:t>1,2,3</w:t>
            </w:r>
            <w:r w:rsidRPr="008B3E7E">
              <w:rPr>
                <w:rFonts w:ascii="Arial" w:eastAsia="Times New Roman" w:hAnsi="Arial" w:cs="Arial"/>
                <w:b/>
                <w:bCs/>
                <w:color w:val="000000"/>
                <w:lang w:eastAsia="en-GB"/>
              </w:rPr>
              <w:t xml:space="preserve"> in unique properties, cumulative total by month</w:t>
            </w:r>
          </w:p>
        </w:tc>
      </w:tr>
      <w:tr w:rsidR="008B3E7E" w:rsidRPr="008B3E7E" w:rsidTr="00FE225A">
        <w:trPr>
          <w:trHeight w:val="285"/>
        </w:trPr>
        <w:tc>
          <w:tcPr>
            <w:tcW w:w="256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36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60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280"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306" w:type="dxa"/>
            <w:tcBorders>
              <w:top w:val="nil"/>
              <w:left w:val="nil"/>
              <w:bottom w:val="single" w:sz="4" w:space="0" w:color="auto"/>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370" w:type="dxa"/>
            <w:gridSpan w:val="2"/>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900"/>
        </w:trPr>
        <w:tc>
          <w:tcPr>
            <w:tcW w:w="256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'New'</w:t>
            </w:r>
            <w:r w:rsidRPr="008B3E7E">
              <w:rPr>
                <w:rFonts w:ascii="Arial" w:eastAsia="Times New Roman" w:hAnsi="Arial" w:cs="Arial"/>
                <w:color w:val="000000"/>
                <w:vertAlign w:val="superscript"/>
                <w:lang w:eastAsia="en-GB"/>
              </w:rPr>
              <w:t>1</w:t>
            </w:r>
            <w:r w:rsidRPr="008B3E7E">
              <w:rPr>
                <w:rFonts w:ascii="Arial" w:eastAsia="Times New Roman" w:hAnsi="Arial" w:cs="Arial"/>
                <w:color w:val="000000"/>
                <w:lang w:eastAsia="en-GB"/>
              </w:rPr>
              <w:t xml:space="preserve"> Green Deal Plans</w:t>
            </w:r>
          </w:p>
        </w:tc>
        <w:tc>
          <w:tcPr>
            <w:tcW w:w="36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60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'Pending'</w:t>
            </w:r>
            <w:r w:rsidRPr="008B3E7E">
              <w:rPr>
                <w:rFonts w:ascii="Arial" w:eastAsia="Times New Roman" w:hAnsi="Arial" w:cs="Arial"/>
                <w:color w:val="000000"/>
                <w:vertAlign w:val="superscript"/>
                <w:lang w:eastAsia="en-GB"/>
              </w:rPr>
              <w:t>2</w:t>
            </w:r>
            <w:r w:rsidRPr="008B3E7E">
              <w:rPr>
                <w:rFonts w:ascii="Arial" w:eastAsia="Times New Roman" w:hAnsi="Arial" w:cs="Arial"/>
                <w:color w:val="000000"/>
                <w:lang w:eastAsia="en-GB"/>
              </w:rPr>
              <w:t xml:space="preserve"> Green Deal Plans</w:t>
            </w:r>
          </w:p>
        </w:tc>
        <w:tc>
          <w:tcPr>
            <w:tcW w:w="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'Live'</w:t>
            </w:r>
            <w:r w:rsidRPr="008B3E7E">
              <w:rPr>
                <w:rFonts w:ascii="Arial" w:eastAsia="Times New Roman" w:hAnsi="Arial" w:cs="Arial"/>
                <w:color w:val="000000"/>
                <w:vertAlign w:val="superscript"/>
                <w:lang w:eastAsia="en-GB"/>
              </w:rPr>
              <w:t>3</w:t>
            </w:r>
            <w:r w:rsidRPr="008B3E7E">
              <w:rPr>
                <w:rFonts w:ascii="Arial" w:eastAsia="Times New Roman" w:hAnsi="Arial" w:cs="Arial"/>
                <w:color w:val="000000"/>
                <w:lang w:eastAsia="en-GB"/>
              </w:rPr>
              <w:t xml:space="preserve"> Green Deal Plans</w:t>
            </w:r>
          </w:p>
        </w:tc>
        <w:tc>
          <w:tcPr>
            <w:tcW w:w="280"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306" w:type="dxa"/>
            <w:tcBorders>
              <w:top w:val="single" w:sz="4" w:space="0" w:color="auto"/>
              <w:left w:val="nil"/>
              <w:bottom w:val="single" w:sz="4" w:space="0" w:color="auto"/>
              <w:right w:val="nil"/>
            </w:tcBorders>
            <w:shd w:val="clear" w:color="auto" w:fill="auto"/>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r w:rsidRPr="008B3E7E">
              <w:rPr>
                <w:rFonts w:ascii="Arial" w:eastAsia="Times New Roman" w:hAnsi="Arial" w:cs="Arial"/>
                <w:color w:val="000000"/>
                <w:lang w:eastAsia="en-GB"/>
              </w:rPr>
              <w:t>'Total'</w:t>
            </w:r>
            <w:r w:rsidRPr="008B3E7E">
              <w:rPr>
                <w:rFonts w:ascii="Arial" w:eastAsia="Times New Roman" w:hAnsi="Arial" w:cs="Arial"/>
                <w:color w:val="000000"/>
                <w:vertAlign w:val="superscript"/>
                <w:lang w:eastAsia="en-GB"/>
              </w:rPr>
              <w:t>4</w:t>
            </w:r>
            <w:r w:rsidRPr="008B3E7E">
              <w:rPr>
                <w:rFonts w:ascii="Arial" w:eastAsia="Times New Roman" w:hAnsi="Arial" w:cs="Arial"/>
                <w:color w:val="000000"/>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285"/>
        </w:trPr>
        <w:tc>
          <w:tcPr>
            <w:tcW w:w="2560" w:type="dxa"/>
            <w:tcBorders>
              <w:top w:val="nil"/>
              <w:left w:val="nil"/>
              <w:bottom w:val="nil"/>
              <w:right w:val="nil"/>
            </w:tcBorders>
            <w:shd w:val="clear" w:color="auto" w:fill="auto"/>
            <w:noWrap/>
            <w:vAlign w:val="center"/>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36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1306"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center"/>
              <w:rPr>
                <w:rFonts w:ascii="Arial" w:eastAsia="Times New Roman" w:hAnsi="Arial" w:cs="Arial"/>
                <w:color w:val="000000"/>
                <w:lang w:eastAsia="en-GB"/>
              </w:rPr>
            </w:pPr>
          </w:p>
        </w:tc>
        <w:tc>
          <w:tcPr>
            <w:tcW w:w="370" w:type="dxa"/>
            <w:gridSpan w:val="2"/>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8B3E7E" w:rsidRPr="008B3E7E" w:rsidTr="00FE225A">
        <w:trPr>
          <w:trHeight w:val="285"/>
        </w:trPr>
        <w:tc>
          <w:tcPr>
            <w:tcW w:w="2560" w:type="dxa"/>
            <w:tcBorders>
              <w:top w:val="nil"/>
              <w:left w:val="nil"/>
              <w:bottom w:val="nil"/>
              <w:right w:val="nil"/>
            </w:tcBorders>
            <w:shd w:val="clear" w:color="000000" w:fill="FFFFFF"/>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May 2013</w:t>
            </w: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98</w:t>
            </w:r>
          </w:p>
        </w:tc>
        <w:tc>
          <w:tcPr>
            <w:tcW w:w="36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2</w:t>
            </w: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0</w:t>
            </w:r>
          </w:p>
        </w:tc>
        <w:tc>
          <w:tcPr>
            <w:tcW w:w="280"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c>
          <w:tcPr>
            <w:tcW w:w="1306" w:type="dxa"/>
            <w:tcBorders>
              <w:top w:val="nil"/>
              <w:left w:val="nil"/>
              <w:bottom w:val="nil"/>
              <w:right w:val="nil"/>
            </w:tcBorders>
            <w:shd w:val="clear" w:color="auto" w:fill="auto"/>
            <w:noWrap/>
            <w:vAlign w:val="bottom"/>
            <w:hideMark/>
          </w:tcPr>
          <w:p w:rsidR="008B3E7E" w:rsidRPr="008B3E7E" w:rsidRDefault="008B3E7E"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100</w:t>
            </w:r>
          </w:p>
        </w:tc>
        <w:tc>
          <w:tcPr>
            <w:tcW w:w="370" w:type="dxa"/>
            <w:gridSpan w:val="2"/>
            <w:tcBorders>
              <w:top w:val="nil"/>
              <w:left w:val="nil"/>
              <w:bottom w:val="nil"/>
              <w:right w:val="nil"/>
            </w:tcBorders>
            <w:shd w:val="clear" w:color="auto" w:fill="auto"/>
            <w:noWrap/>
            <w:vAlign w:val="bottom"/>
            <w:hideMark/>
          </w:tcPr>
          <w:p w:rsidR="008B3E7E" w:rsidRPr="008B3E7E" w:rsidRDefault="008B3E7E" w:rsidP="008B3E7E">
            <w:pPr>
              <w:spacing w:after="0" w:line="240" w:lineRule="auto"/>
              <w:rPr>
                <w:rFonts w:ascii="Arial" w:eastAsia="Times New Roman" w:hAnsi="Arial" w:cs="Arial"/>
                <w:color w:val="000000"/>
                <w:lang w:eastAsia="en-GB"/>
              </w:rPr>
            </w:pPr>
          </w:p>
        </w:tc>
      </w:tr>
      <w:tr w:rsidR="0072509D" w:rsidRPr="008B3E7E" w:rsidTr="00FE225A">
        <w:trPr>
          <w:gridAfter w:val="2"/>
          <w:wAfter w:w="370" w:type="dxa"/>
          <w:trHeight w:val="285"/>
        </w:trPr>
        <w:tc>
          <w:tcPr>
            <w:tcW w:w="2560" w:type="dxa"/>
            <w:tcBorders>
              <w:top w:val="nil"/>
              <w:left w:val="nil"/>
              <w:bottom w:val="single" w:sz="4" w:space="0" w:color="auto"/>
              <w:right w:val="nil"/>
            </w:tcBorders>
            <w:shd w:val="clear" w:color="000000" w:fill="FFFFFF"/>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June 2013</w:t>
            </w:r>
          </w:p>
        </w:tc>
        <w:tc>
          <w:tcPr>
            <w:tcW w:w="1280" w:type="dxa"/>
            <w:tcBorders>
              <w:top w:val="nil"/>
              <w:left w:val="nil"/>
              <w:bottom w:val="single" w:sz="4" w:space="0" w:color="auto"/>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270</w:t>
            </w:r>
          </w:p>
        </w:tc>
        <w:tc>
          <w:tcPr>
            <w:tcW w:w="360"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600" w:type="dxa"/>
            <w:tcBorders>
              <w:top w:val="nil"/>
              <w:left w:val="nil"/>
              <w:bottom w:val="single" w:sz="4" w:space="0" w:color="auto"/>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36</w:t>
            </w:r>
          </w:p>
        </w:tc>
        <w:tc>
          <w:tcPr>
            <w:tcW w:w="280"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r w:rsidRPr="008B3E7E">
              <w:rPr>
                <w:rFonts w:ascii="Arial" w:eastAsia="Times New Roman" w:hAnsi="Arial" w:cs="Arial"/>
                <w:color w:val="000000"/>
                <w:lang w:eastAsia="en-GB"/>
              </w:rPr>
              <w:t>0</w:t>
            </w:r>
          </w:p>
        </w:tc>
        <w:tc>
          <w:tcPr>
            <w:tcW w:w="280" w:type="dxa"/>
            <w:tcBorders>
              <w:top w:val="nil"/>
              <w:left w:val="nil"/>
              <w:bottom w:val="single" w:sz="4" w:space="0" w:color="auto"/>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306" w:type="dxa"/>
            <w:tcBorders>
              <w:top w:val="nil"/>
              <w:left w:val="nil"/>
              <w:bottom w:val="single" w:sz="4" w:space="0" w:color="auto"/>
              <w:right w:val="nil"/>
            </w:tcBorders>
            <w:shd w:val="clear" w:color="auto" w:fill="auto"/>
            <w:noWrap/>
            <w:vAlign w:val="bottom"/>
            <w:hideMark/>
          </w:tcPr>
          <w:p w:rsidR="0072509D" w:rsidRPr="008B3E7E" w:rsidRDefault="00600CBC" w:rsidP="008B3E7E">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306</w:t>
            </w:r>
          </w:p>
        </w:tc>
      </w:tr>
      <w:tr w:rsidR="0072509D" w:rsidRPr="008B3E7E" w:rsidTr="00FE225A">
        <w:trPr>
          <w:gridAfter w:val="2"/>
          <w:wAfter w:w="370" w:type="dxa"/>
          <w:trHeight w:val="120"/>
        </w:trPr>
        <w:tc>
          <w:tcPr>
            <w:tcW w:w="2560" w:type="dxa"/>
            <w:tcBorders>
              <w:top w:val="nil"/>
              <w:left w:val="nil"/>
              <w:right w:val="nil"/>
            </w:tcBorders>
            <w:shd w:val="clear" w:color="000000" w:fill="FFFFFF"/>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r w:rsidRPr="008B3E7E">
              <w:rPr>
                <w:rFonts w:ascii="Arial" w:eastAsia="Times New Roman" w:hAnsi="Arial" w:cs="Arial"/>
                <w:color w:val="000000"/>
                <w:lang w:eastAsia="en-GB"/>
              </w:rPr>
              <w:t> </w:t>
            </w:r>
          </w:p>
        </w:tc>
        <w:tc>
          <w:tcPr>
            <w:tcW w:w="128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36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1600" w:type="dxa"/>
            <w:tcBorders>
              <w:top w:val="nil"/>
              <w:left w:val="nil"/>
              <w:right w:val="nil"/>
            </w:tcBorders>
            <w:shd w:val="clear" w:color="auto" w:fill="auto"/>
            <w:noWrap/>
            <w:vAlign w:val="bottom"/>
            <w:hideMark/>
          </w:tcPr>
          <w:p w:rsidR="0072509D" w:rsidRPr="008B3E7E" w:rsidRDefault="0072509D" w:rsidP="008B3E7E">
            <w:pPr>
              <w:spacing w:after="0" w:line="240" w:lineRule="auto"/>
              <w:jc w:val="right"/>
              <w:rPr>
                <w:rFonts w:ascii="Arial" w:eastAsia="Times New Roman" w:hAnsi="Arial" w:cs="Arial"/>
                <w:color w:val="000000"/>
                <w:lang w:eastAsia="en-GB"/>
              </w:rPr>
            </w:pPr>
          </w:p>
        </w:tc>
        <w:tc>
          <w:tcPr>
            <w:tcW w:w="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1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280"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c>
          <w:tcPr>
            <w:tcW w:w="1306" w:type="dxa"/>
            <w:tcBorders>
              <w:top w:val="nil"/>
              <w:left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r>
      <w:tr w:rsidR="0072509D" w:rsidRPr="008B3E7E" w:rsidTr="00FE225A">
        <w:trPr>
          <w:trHeight w:val="496"/>
        </w:trPr>
        <w:tc>
          <w:tcPr>
            <w:tcW w:w="8946" w:type="dxa"/>
            <w:gridSpan w:val="8"/>
            <w:tcBorders>
              <w:top w:val="nil"/>
              <w:left w:val="nil"/>
              <w:bottom w:val="nil"/>
              <w:right w:val="nil"/>
            </w:tcBorders>
            <w:shd w:val="clear" w:color="auto" w:fill="auto"/>
            <w:vAlign w:val="bottom"/>
            <w:hideMark/>
          </w:tcPr>
          <w:p w:rsidR="0072509D" w:rsidRPr="008B3E7E" w:rsidRDefault="0072509D" w:rsidP="0072509D">
            <w:pPr>
              <w:spacing w:after="0" w:line="240" w:lineRule="auto"/>
              <w:jc w:val="both"/>
              <w:rPr>
                <w:rFonts w:ascii="Arial" w:eastAsia="Times New Roman" w:hAnsi="Arial" w:cs="Arial"/>
                <w:color w:val="000000"/>
                <w:lang w:eastAsia="en-GB"/>
              </w:rPr>
            </w:pPr>
            <w:r w:rsidRPr="0072509D">
              <w:rPr>
                <w:rFonts w:ascii="Arial" w:eastAsia="Times New Roman" w:hAnsi="Arial" w:cs="Arial"/>
                <w:color w:val="000000"/>
                <w:vertAlign w:val="superscript"/>
                <w:lang w:eastAsia="en-GB"/>
              </w:rPr>
              <w:t>1</w:t>
            </w:r>
            <w:r w:rsidRPr="0072509D">
              <w:rPr>
                <w:rFonts w:ascii="Arial" w:eastAsia="Times New Roman" w:hAnsi="Arial" w:cs="Arial"/>
                <w:color w:val="000000"/>
                <w:lang w:eastAsia="en-GB"/>
              </w:rPr>
              <w:t xml:space="preserve"> A 'new' Green Deal Plan is after a customer has obtained a quote from a Green Deal Provider and confirmed they wish to proceed. 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72509D" w:rsidRPr="008B3E7E" w:rsidRDefault="0072509D" w:rsidP="008B3E7E">
            <w:pPr>
              <w:spacing w:after="0" w:line="240" w:lineRule="auto"/>
              <w:rPr>
                <w:rFonts w:ascii="Arial" w:eastAsia="Times New Roman" w:hAnsi="Arial" w:cs="Arial"/>
                <w:color w:val="000000"/>
                <w:lang w:eastAsia="en-GB"/>
              </w:rPr>
            </w:pPr>
          </w:p>
        </w:tc>
      </w:tr>
      <w:tr w:rsidR="0072509D" w:rsidRPr="008B3E7E" w:rsidTr="00FE225A">
        <w:trPr>
          <w:gridAfter w:val="2"/>
          <w:wAfter w:w="370" w:type="dxa"/>
          <w:trHeight w:val="856"/>
        </w:trPr>
        <w:tc>
          <w:tcPr>
            <w:tcW w:w="8946" w:type="dxa"/>
            <w:gridSpan w:val="8"/>
            <w:tcBorders>
              <w:top w:val="nil"/>
              <w:left w:val="nil"/>
              <w:bottom w:val="nil"/>
              <w:right w:val="nil"/>
            </w:tcBorders>
            <w:shd w:val="clear" w:color="auto" w:fill="auto"/>
            <w:vAlign w:val="bottom"/>
            <w:hideMark/>
          </w:tcPr>
          <w:p w:rsidR="0072509D" w:rsidRPr="0072509D" w:rsidRDefault="0072509D" w:rsidP="0072509D">
            <w:pPr>
              <w:spacing w:after="0" w:line="240" w:lineRule="auto"/>
              <w:jc w:val="both"/>
              <w:rPr>
                <w:rFonts w:ascii="Arial" w:eastAsia="Times New Roman" w:hAnsi="Arial" w:cs="Arial"/>
                <w:color w:val="000000"/>
                <w:lang w:eastAsia="en-GB"/>
              </w:rPr>
            </w:pPr>
            <w:r w:rsidRPr="0072509D">
              <w:rPr>
                <w:rFonts w:ascii="Arial" w:eastAsia="Times New Roman" w:hAnsi="Arial" w:cs="Arial"/>
                <w:color w:val="000000"/>
                <w:vertAlign w:val="superscript"/>
                <w:lang w:eastAsia="en-GB"/>
              </w:rPr>
              <w:t>2</w:t>
            </w:r>
            <w:r w:rsidRPr="0072509D">
              <w:rPr>
                <w:rFonts w:ascii="Arial" w:eastAsia="Times New Roman" w:hAnsi="Arial" w:cs="Arial"/>
                <w:color w:val="000000"/>
                <w:lang w:eastAsia="en-GB"/>
              </w:rPr>
              <w:t xml:space="preserve"> A 'pending' Green Deal is when a Green Deal Plan has been signed by the customer, progress is being made to install Green Deal Plan measures and the Plan is being finalised so that charging can start</w:t>
            </w:r>
          </w:p>
        </w:tc>
      </w:tr>
      <w:tr w:rsidR="0072509D" w:rsidRPr="008B3E7E" w:rsidTr="00FE225A">
        <w:trPr>
          <w:gridAfter w:val="2"/>
          <w:wAfter w:w="370" w:type="dxa"/>
          <w:trHeight w:val="856"/>
        </w:trPr>
        <w:tc>
          <w:tcPr>
            <w:tcW w:w="8946" w:type="dxa"/>
            <w:gridSpan w:val="8"/>
            <w:tcBorders>
              <w:top w:val="nil"/>
              <w:left w:val="nil"/>
              <w:bottom w:val="nil"/>
              <w:right w:val="nil"/>
            </w:tcBorders>
            <w:shd w:val="clear" w:color="auto" w:fill="auto"/>
            <w:vAlign w:val="bottom"/>
          </w:tcPr>
          <w:p w:rsidR="0072509D" w:rsidRPr="0072509D" w:rsidRDefault="0072509D" w:rsidP="0072509D">
            <w:pPr>
              <w:spacing w:after="0" w:line="240" w:lineRule="auto"/>
              <w:jc w:val="both"/>
              <w:rPr>
                <w:rFonts w:ascii="Arial" w:eastAsia="Times New Roman" w:hAnsi="Arial" w:cs="Arial"/>
                <w:color w:val="000000"/>
                <w:vertAlign w:val="superscript"/>
                <w:lang w:eastAsia="en-GB"/>
              </w:rPr>
            </w:pPr>
            <w:r w:rsidRPr="008B3E7E">
              <w:rPr>
                <w:rFonts w:ascii="Arial" w:eastAsia="Times New Roman" w:hAnsi="Arial" w:cs="Arial"/>
                <w:color w:val="000000"/>
                <w:vertAlign w:val="superscript"/>
                <w:lang w:eastAsia="en-GB"/>
              </w:rPr>
              <w:t>3</w:t>
            </w:r>
            <w:r w:rsidRPr="008B3E7E">
              <w:rPr>
                <w:rFonts w:ascii="Arial" w:eastAsia="Times New Roman" w:hAnsi="Arial" w:cs="Arial"/>
                <w:color w:val="000000"/>
                <w:lang w:eastAsia="en-GB"/>
              </w:rPr>
              <w:t xml:space="preserve"> A 'live' Green Deal Plan is after the measures have been installed in the property, the information required to disclose the plan to future bill payers has been attached to the Plan and the energy supplier has all the information required to bill Green Deal charges</w:t>
            </w:r>
          </w:p>
        </w:tc>
      </w:tr>
      <w:tr w:rsidR="0072509D" w:rsidRPr="008B3E7E" w:rsidTr="00FE225A">
        <w:trPr>
          <w:gridAfter w:val="2"/>
          <w:wAfter w:w="370" w:type="dxa"/>
          <w:trHeight w:val="855"/>
        </w:trPr>
        <w:tc>
          <w:tcPr>
            <w:tcW w:w="8946" w:type="dxa"/>
            <w:gridSpan w:val="8"/>
            <w:tcBorders>
              <w:top w:val="nil"/>
              <w:left w:val="nil"/>
              <w:bottom w:val="nil"/>
              <w:right w:val="nil"/>
            </w:tcBorders>
            <w:shd w:val="clear" w:color="auto" w:fill="auto"/>
            <w:vAlign w:val="bottom"/>
            <w:hideMark/>
          </w:tcPr>
          <w:p w:rsidR="0072509D" w:rsidRDefault="0072509D" w:rsidP="0072509D">
            <w:pPr>
              <w:spacing w:after="0" w:line="240" w:lineRule="auto"/>
              <w:jc w:val="both"/>
              <w:rPr>
                <w:rFonts w:ascii="Arial" w:eastAsia="Times New Roman" w:hAnsi="Arial" w:cs="Arial"/>
                <w:color w:val="000000"/>
                <w:lang w:eastAsia="en-GB"/>
              </w:rPr>
            </w:pPr>
            <w:r w:rsidRPr="008B3E7E">
              <w:rPr>
                <w:rFonts w:ascii="Arial" w:eastAsia="Times New Roman" w:hAnsi="Arial" w:cs="Arial"/>
                <w:color w:val="000000"/>
                <w:vertAlign w:val="superscript"/>
                <w:lang w:eastAsia="en-GB"/>
              </w:rPr>
              <w:t>4</w:t>
            </w:r>
            <w:r w:rsidRPr="008B3E7E">
              <w:rPr>
                <w:rFonts w:ascii="Arial" w:eastAsia="Times New Roman" w:hAnsi="Arial" w:cs="Arial"/>
                <w:color w:val="000000"/>
                <w:lang w:eastAsia="en-GB"/>
              </w:rPr>
              <w:t xml:space="preserve"> Total Green Deal Plans are the total number of Plan identifiers for unique properties on the Central Charge Database at the end of reporting month</w:t>
            </w:r>
          </w:p>
          <w:p w:rsidR="0072509D" w:rsidRPr="008B3E7E" w:rsidRDefault="0072509D" w:rsidP="0072509D">
            <w:pPr>
              <w:spacing w:after="0" w:line="240" w:lineRule="auto"/>
              <w:jc w:val="both"/>
              <w:rPr>
                <w:rFonts w:ascii="Arial" w:eastAsia="Times New Roman" w:hAnsi="Arial" w:cs="Arial"/>
                <w:color w:val="000000"/>
                <w:lang w:eastAsia="en-GB"/>
              </w:rPr>
            </w:pPr>
          </w:p>
        </w:tc>
      </w:tr>
      <w:tr w:rsidR="0072509D" w:rsidRPr="008B3E7E" w:rsidTr="00FE225A">
        <w:trPr>
          <w:gridAfter w:val="1"/>
          <w:wAfter w:w="87" w:type="dxa"/>
          <w:trHeight w:val="852"/>
        </w:trPr>
        <w:tc>
          <w:tcPr>
            <w:tcW w:w="9229" w:type="dxa"/>
            <w:gridSpan w:val="9"/>
            <w:tcBorders>
              <w:top w:val="nil"/>
              <w:left w:val="nil"/>
              <w:bottom w:val="nil"/>
              <w:right w:val="nil"/>
            </w:tcBorders>
            <w:shd w:val="clear" w:color="auto" w:fill="auto"/>
            <w:vAlign w:val="bottom"/>
          </w:tcPr>
          <w:p w:rsidR="0072509D" w:rsidRDefault="0072509D" w:rsidP="0072509D">
            <w:pPr>
              <w:spacing w:after="0" w:line="240" w:lineRule="auto"/>
              <w:jc w:val="both"/>
              <w:rPr>
                <w:rFonts w:ascii="Arial" w:eastAsia="Times New Roman" w:hAnsi="Arial" w:cs="Arial"/>
                <w:color w:val="000000"/>
                <w:lang w:eastAsia="en-GB"/>
              </w:rPr>
            </w:pPr>
          </w:p>
          <w:p w:rsidR="002F08D6" w:rsidRDefault="002F08D6" w:rsidP="0072509D">
            <w:pPr>
              <w:spacing w:after="0" w:line="240" w:lineRule="auto"/>
              <w:jc w:val="both"/>
              <w:rPr>
                <w:rFonts w:ascii="Arial" w:eastAsia="Times New Roman" w:hAnsi="Arial" w:cs="Arial"/>
                <w:color w:val="000000"/>
                <w:lang w:eastAsia="en-GB"/>
              </w:rPr>
            </w:pPr>
          </w:p>
          <w:p w:rsidR="002F08D6" w:rsidRDefault="002F08D6" w:rsidP="0072509D">
            <w:pPr>
              <w:spacing w:after="0" w:line="240" w:lineRule="auto"/>
              <w:jc w:val="both"/>
              <w:rPr>
                <w:rFonts w:ascii="Arial" w:eastAsia="Times New Roman" w:hAnsi="Arial" w:cs="Arial"/>
                <w:color w:val="000000"/>
                <w:lang w:eastAsia="en-GB"/>
              </w:rPr>
            </w:pPr>
          </w:p>
          <w:p w:rsidR="002F08D6" w:rsidRDefault="002F08D6" w:rsidP="0072509D">
            <w:pPr>
              <w:spacing w:after="0" w:line="240" w:lineRule="auto"/>
              <w:jc w:val="both"/>
              <w:rPr>
                <w:rFonts w:ascii="Arial" w:eastAsia="Times New Roman" w:hAnsi="Arial" w:cs="Arial"/>
                <w:color w:val="000000"/>
                <w:lang w:eastAsia="en-GB"/>
              </w:rPr>
            </w:pPr>
          </w:p>
          <w:p w:rsidR="002F08D6" w:rsidRDefault="002F08D6" w:rsidP="0072509D">
            <w:pPr>
              <w:spacing w:after="0" w:line="240" w:lineRule="auto"/>
              <w:jc w:val="both"/>
              <w:rPr>
                <w:rFonts w:ascii="Arial" w:eastAsia="Times New Roman" w:hAnsi="Arial" w:cs="Arial"/>
                <w:color w:val="000000"/>
                <w:lang w:eastAsia="en-GB"/>
              </w:rPr>
            </w:pPr>
          </w:p>
          <w:p w:rsidR="002F08D6" w:rsidRDefault="002F08D6" w:rsidP="0072509D">
            <w:pPr>
              <w:spacing w:after="0" w:line="240" w:lineRule="auto"/>
              <w:jc w:val="both"/>
              <w:rPr>
                <w:rFonts w:ascii="Arial" w:eastAsia="Times New Roman" w:hAnsi="Arial" w:cs="Arial"/>
                <w:color w:val="000000"/>
                <w:lang w:eastAsia="en-GB"/>
              </w:rPr>
            </w:pPr>
          </w:p>
          <w:p w:rsidR="002F08D6" w:rsidRPr="008B3E7E" w:rsidRDefault="002F08D6" w:rsidP="0072509D">
            <w:pPr>
              <w:spacing w:after="0" w:line="240" w:lineRule="auto"/>
              <w:jc w:val="both"/>
              <w:rPr>
                <w:rFonts w:ascii="Arial" w:eastAsia="Times New Roman" w:hAnsi="Arial" w:cs="Arial"/>
                <w:color w:val="000000"/>
                <w:lang w:eastAsia="en-GB"/>
              </w:rPr>
            </w:pPr>
          </w:p>
        </w:tc>
      </w:tr>
    </w:tbl>
    <w:p w:rsidR="008B3E7E" w:rsidRDefault="008B3E7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tbl>
      <w:tblPr>
        <w:tblW w:w="8480" w:type="dxa"/>
        <w:tblInd w:w="93" w:type="dxa"/>
        <w:tblLook w:val="04A0" w:firstRow="1" w:lastRow="0" w:firstColumn="1" w:lastColumn="0" w:noHBand="0" w:noVBand="1"/>
      </w:tblPr>
      <w:tblGrid>
        <w:gridCol w:w="4464"/>
        <w:gridCol w:w="1701"/>
        <w:gridCol w:w="1931"/>
        <w:gridCol w:w="278"/>
        <w:gridCol w:w="278"/>
      </w:tblGrid>
      <w:tr w:rsidR="00D257AA" w:rsidRPr="00D257AA" w:rsidTr="00D257AA">
        <w:trPr>
          <w:trHeight w:val="600"/>
        </w:trPr>
        <w:tc>
          <w:tcPr>
            <w:tcW w:w="8480" w:type="dxa"/>
            <w:gridSpan w:val="5"/>
            <w:tcBorders>
              <w:top w:val="nil"/>
              <w:left w:val="nil"/>
              <w:bottom w:val="nil"/>
              <w:right w:val="nil"/>
            </w:tcBorders>
            <w:shd w:val="clear" w:color="000000" w:fill="FFFFFF"/>
            <w:vAlign w:val="bottom"/>
            <w:hideMark/>
          </w:tcPr>
          <w:p w:rsidR="00D257AA" w:rsidRPr="00D257AA" w:rsidRDefault="00D257AA" w:rsidP="00FE225A">
            <w:pPr>
              <w:spacing w:after="0" w:line="240" w:lineRule="auto"/>
              <w:jc w:val="both"/>
              <w:rPr>
                <w:rFonts w:ascii="Arial" w:eastAsia="Times New Roman" w:hAnsi="Arial" w:cs="Arial"/>
                <w:b/>
                <w:bCs/>
                <w:color w:val="000000"/>
                <w:lang w:eastAsia="en-GB"/>
              </w:rPr>
            </w:pPr>
            <w:r w:rsidRPr="00D257AA">
              <w:rPr>
                <w:rFonts w:ascii="Arial" w:eastAsia="Times New Roman" w:hAnsi="Arial" w:cs="Arial"/>
                <w:b/>
                <w:bCs/>
                <w:color w:val="000000"/>
                <w:lang w:eastAsia="en-GB"/>
              </w:rPr>
              <w:t>Table 3: Number and value of Cashback vouchers paid, month and cumulative total, by month</w:t>
            </w:r>
          </w:p>
        </w:tc>
      </w:tr>
      <w:tr w:rsidR="00D257AA" w:rsidRPr="00D257AA" w:rsidTr="0043009E">
        <w:trPr>
          <w:trHeight w:val="285"/>
        </w:trPr>
        <w:tc>
          <w:tcPr>
            <w:tcW w:w="4464"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31" w:type="dxa"/>
            <w:tcBorders>
              <w:top w:val="nil"/>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43009E">
        <w:trPr>
          <w:trHeight w:val="285"/>
        </w:trPr>
        <w:tc>
          <w:tcPr>
            <w:tcW w:w="4464" w:type="dxa"/>
            <w:tcBorders>
              <w:top w:val="single" w:sz="4" w:space="0" w:color="auto"/>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3632" w:type="dxa"/>
            <w:gridSpan w:val="2"/>
            <w:tcBorders>
              <w:top w:val="single" w:sz="4" w:space="0" w:color="auto"/>
              <w:left w:val="nil"/>
              <w:bottom w:val="single" w:sz="4" w:space="0" w:color="auto"/>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Payments made</w:t>
            </w:r>
            <w:r w:rsidR="00EE1596" w:rsidRPr="00EE1596">
              <w:rPr>
                <w:rFonts w:ascii="Arial" w:eastAsia="Times New Roman" w:hAnsi="Arial" w:cs="Arial"/>
                <w:color w:val="000000"/>
                <w:vertAlign w:val="superscript"/>
                <w:lang w:eastAsia="en-GB"/>
              </w:rPr>
              <w:t>1</w:t>
            </w:r>
            <w:r w:rsidR="00C4719D">
              <w:rPr>
                <w:rFonts w:ascii="Arial" w:eastAsia="Times New Roman" w:hAnsi="Arial" w:cs="Arial"/>
                <w:color w:val="000000"/>
                <w:vertAlign w:val="superscript"/>
                <w:lang w:eastAsia="en-GB"/>
              </w:rPr>
              <w:t>,2</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555"/>
        </w:trPr>
        <w:tc>
          <w:tcPr>
            <w:tcW w:w="4464" w:type="dxa"/>
            <w:tcBorders>
              <w:top w:val="single" w:sz="4" w:space="0" w:color="auto"/>
              <w:left w:val="nil"/>
              <w:bottom w:val="nil"/>
              <w:right w:val="nil"/>
            </w:tcBorders>
            <w:shd w:val="clear" w:color="000000" w:fill="FFFFFF"/>
            <w:noWrap/>
            <w:vAlign w:val="center"/>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Installation Month</w:t>
            </w:r>
          </w:p>
        </w:tc>
        <w:tc>
          <w:tcPr>
            <w:tcW w:w="1701" w:type="dxa"/>
            <w:tcBorders>
              <w:top w:val="nil"/>
              <w:left w:val="nil"/>
              <w:bottom w:val="nil"/>
              <w:right w:val="nil"/>
            </w:tcBorders>
            <w:shd w:val="clear" w:color="000000" w:fill="FFFFFF"/>
            <w:noWrap/>
            <w:vAlign w:val="bottom"/>
            <w:hideMark/>
          </w:tcPr>
          <w:p w:rsidR="00D257AA" w:rsidRPr="00D257AA" w:rsidRDefault="00D257AA" w:rsidP="0043009E">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Number</w:t>
            </w:r>
          </w:p>
        </w:tc>
        <w:tc>
          <w:tcPr>
            <w:tcW w:w="1931" w:type="dxa"/>
            <w:tcBorders>
              <w:top w:val="nil"/>
              <w:left w:val="nil"/>
              <w:bottom w:val="nil"/>
              <w:right w:val="nil"/>
            </w:tcBorders>
            <w:shd w:val="clear" w:color="000000" w:fill="FFFFFF"/>
            <w:noWrap/>
            <w:vAlign w:val="bottom"/>
            <w:hideMark/>
          </w:tcPr>
          <w:p w:rsidR="00D257AA" w:rsidRPr="00D257AA" w:rsidRDefault="00D257AA" w:rsidP="0043009E">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Value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center"/>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center"/>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February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94</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25,380</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March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131</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35,370</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April 2013</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108</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29,240</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May 2013</w:t>
            </w:r>
          </w:p>
        </w:tc>
        <w:tc>
          <w:tcPr>
            <w:tcW w:w="1701" w:type="dxa"/>
            <w:tcBorders>
              <w:top w:val="nil"/>
              <w:left w:val="nil"/>
              <w:bottom w:val="nil"/>
              <w:right w:val="nil"/>
            </w:tcBorders>
            <w:shd w:val="clear" w:color="000000" w:fill="FFFFFF"/>
            <w:noWrap/>
            <w:vAlign w:val="bottom"/>
            <w:hideMark/>
          </w:tcPr>
          <w:p w:rsidR="00D257AA" w:rsidRPr="00D257AA" w:rsidRDefault="00162ACD"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143</w:t>
            </w:r>
          </w:p>
        </w:tc>
        <w:tc>
          <w:tcPr>
            <w:tcW w:w="1931" w:type="dxa"/>
            <w:tcBorders>
              <w:top w:val="nil"/>
              <w:left w:val="nil"/>
              <w:bottom w:val="nil"/>
              <w:right w:val="nil"/>
            </w:tcBorders>
            <w:shd w:val="clear" w:color="000000" w:fill="FFFFFF"/>
            <w:noWrap/>
            <w:vAlign w:val="bottom"/>
            <w:hideMark/>
          </w:tcPr>
          <w:p w:rsidR="00D257AA" w:rsidRPr="00D257AA" w:rsidRDefault="00162ACD"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40,19</w:t>
            </w:r>
            <w:r w:rsidR="00D257AA" w:rsidRPr="00D257AA">
              <w:rPr>
                <w:rFonts w:ascii="Arial" w:eastAsia="Times New Roman" w:hAnsi="Arial" w:cs="Arial"/>
                <w:color w:val="000000"/>
                <w:lang w:eastAsia="en-GB"/>
              </w:rPr>
              <w:t>2</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June 2013</w:t>
            </w:r>
          </w:p>
        </w:tc>
        <w:tc>
          <w:tcPr>
            <w:tcW w:w="1701" w:type="dxa"/>
            <w:tcBorders>
              <w:top w:val="nil"/>
              <w:left w:val="nil"/>
              <w:bottom w:val="nil"/>
              <w:right w:val="nil"/>
            </w:tcBorders>
            <w:shd w:val="clear" w:color="000000" w:fill="FFFFFF"/>
            <w:noWrap/>
            <w:vAlign w:val="bottom"/>
            <w:hideMark/>
          </w:tcPr>
          <w:p w:rsidR="00D257AA" w:rsidRPr="00D257AA" w:rsidRDefault="00162ACD"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2,973</w:t>
            </w:r>
          </w:p>
        </w:tc>
        <w:tc>
          <w:tcPr>
            <w:tcW w:w="1931" w:type="dxa"/>
            <w:tcBorders>
              <w:top w:val="nil"/>
              <w:left w:val="nil"/>
              <w:bottom w:val="nil"/>
              <w:right w:val="nil"/>
            </w:tcBorders>
            <w:shd w:val="clear" w:color="000000" w:fill="FFFFFF"/>
            <w:noWrap/>
            <w:vAlign w:val="bottom"/>
            <w:hideMark/>
          </w:tcPr>
          <w:p w:rsidR="00D257AA" w:rsidRPr="00D257AA" w:rsidRDefault="00162ACD" w:rsidP="00D257AA">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803,685</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70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31"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jc w:val="right"/>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r w:rsidR="00D257AA" w:rsidRPr="00D257AA" w:rsidTr="00D257AA">
        <w:trPr>
          <w:trHeight w:val="255"/>
        </w:trPr>
        <w:tc>
          <w:tcPr>
            <w:tcW w:w="4464" w:type="dxa"/>
            <w:tcBorders>
              <w:top w:val="nil"/>
              <w:left w:val="nil"/>
              <w:bottom w:val="single" w:sz="4" w:space="0" w:color="auto"/>
              <w:right w:val="nil"/>
            </w:tcBorders>
            <w:shd w:val="clear" w:color="000000" w:fill="FFFFFF"/>
            <w:noWrap/>
            <w:vAlign w:val="bottom"/>
            <w:hideMark/>
          </w:tcPr>
          <w:p w:rsidR="00D257AA" w:rsidRPr="00490873" w:rsidRDefault="00D257AA" w:rsidP="00D257AA">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Total to date</w:t>
            </w:r>
          </w:p>
        </w:tc>
        <w:tc>
          <w:tcPr>
            <w:tcW w:w="1701" w:type="dxa"/>
            <w:tcBorders>
              <w:top w:val="nil"/>
              <w:left w:val="nil"/>
              <w:bottom w:val="single" w:sz="4" w:space="0" w:color="auto"/>
              <w:right w:val="nil"/>
            </w:tcBorders>
            <w:shd w:val="clear" w:color="000000" w:fill="FFFFFF"/>
            <w:noWrap/>
            <w:vAlign w:val="bottom"/>
            <w:hideMark/>
          </w:tcPr>
          <w:p w:rsidR="00D257AA" w:rsidRPr="00490873" w:rsidRDefault="00162ACD" w:rsidP="00D257AA">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3,449</w:t>
            </w:r>
          </w:p>
        </w:tc>
        <w:tc>
          <w:tcPr>
            <w:tcW w:w="1931" w:type="dxa"/>
            <w:tcBorders>
              <w:top w:val="nil"/>
              <w:left w:val="nil"/>
              <w:bottom w:val="single" w:sz="4" w:space="0" w:color="auto"/>
              <w:right w:val="nil"/>
            </w:tcBorders>
            <w:shd w:val="clear" w:color="000000" w:fill="FFFFFF"/>
            <w:noWrap/>
            <w:vAlign w:val="bottom"/>
            <w:hideMark/>
          </w:tcPr>
          <w:p w:rsidR="00D257AA" w:rsidRPr="00490873" w:rsidRDefault="00162ACD" w:rsidP="00D257AA">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933,866</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c>
          <w:tcPr>
            <w:tcW w:w="192" w:type="dxa"/>
            <w:tcBorders>
              <w:top w:val="nil"/>
              <w:left w:val="nil"/>
              <w:bottom w:val="nil"/>
              <w:right w:val="nil"/>
            </w:tcBorders>
            <w:shd w:val="clear" w:color="000000" w:fill="FFFFFF"/>
            <w:noWrap/>
            <w:vAlign w:val="bottom"/>
            <w:hideMark/>
          </w:tcPr>
          <w:p w:rsidR="00D257AA" w:rsidRPr="00D257AA" w:rsidRDefault="00D257AA" w:rsidP="00D257AA">
            <w:pPr>
              <w:spacing w:after="0" w:line="240" w:lineRule="auto"/>
              <w:rPr>
                <w:rFonts w:ascii="Arial" w:eastAsia="Times New Roman" w:hAnsi="Arial" w:cs="Arial"/>
                <w:color w:val="000000"/>
                <w:lang w:eastAsia="en-GB"/>
              </w:rPr>
            </w:pPr>
            <w:r w:rsidRPr="00D257AA">
              <w:rPr>
                <w:rFonts w:ascii="Arial" w:eastAsia="Times New Roman" w:hAnsi="Arial" w:cs="Arial"/>
                <w:color w:val="000000"/>
                <w:lang w:eastAsia="en-GB"/>
              </w:rPr>
              <w:t> </w:t>
            </w:r>
          </w:p>
        </w:tc>
      </w:tr>
    </w:tbl>
    <w:p w:rsidR="00206925" w:rsidRDefault="00206925" w:rsidP="00D73852">
      <w:pPr>
        <w:spacing w:after="120" w:line="270" w:lineRule="atLeast"/>
        <w:rPr>
          <w:rFonts w:ascii="Arial" w:hAnsi="Arial" w:cs="Arial"/>
          <w:b/>
          <w:bCs/>
        </w:rPr>
      </w:pPr>
    </w:p>
    <w:tbl>
      <w:tblPr>
        <w:tblW w:w="8520" w:type="dxa"/>
        <w:tblInd w:w="93" w:type="dxa"/>
        <w:tblLook w:val="04A0" w:firstRow="1" w:lastRow="0" w:firstColumn="1" w:lastColumn="0" w:noHBand="0" w:noVBand="1"/>
      </w:tblPr>
      <w:tblGrid>
        <w:gridCol w:w="3740"/>
        <w:gridCol w:w="2520"/>
        <w:gridCol w:w="2260"/>
      </w:tblGrid>
      <w:tr w:rsidR="00626FCE" w:rsidRPr="00626FCE" w:rsidTr="0043009E">
        <w:trPr>
          <w:trHeight w:val="345"/>
        </w:trPr>
        <w:tc>
          <w:tcPr>
            <w:tcW w:w="8520" w:type="dxa"/>
            <w:gridSpan w:val="3"/>
            <w:tcBorders>
              <w:top w:val="nil"/>
              <w:left w:val="nil"/>
              <w:right w:val="nil"/>
            </w:tcBorders>
            <w:shd w:val="clear" w:color="000000" w:fill="FFFFFF"/>
            <w:noWrap/>
            <w:vAlign w:val="bottom"/>
            <w:hideMark/>
          </w:tcPr>
          <w:p w:rsidR="00626FCE" w:rsidRDefault="00626FCE" w:rsidP="00DE2BCE">
            <w:pPr>
              <w:spacing w:after="120" w:line="240" w:lineRule="auto"/>
              <w:jc w:val="both"/>
              <w:rPr>
                <w:rFonts w:ascii="Arial" w:hAnsi="Arial" w:cs="Arial"/>
              </w:rPr>
            </w:pPr>
            <w:r>
              <w:br w:type="page"/>
            </w:r>
            <w:r w:rsidR="00162ACD" w:rsidRPr="003804F6">
              <w:rPr>
                <w:rFonts w:ascii="Arial" w:hAnsi="Arial" w:cs="Arial"/>
                <w:vertAlign w:val="superscript"/>
              </w:rPr>
              <w:t>1</w:t>
            </w:r>
            <w:r w:rsidR="00162ACD" w:rsidRPr="003804F6">
              <w:rPr>
                <w:rFonts w:ascii="Arial" w:hAnsi="Arial" w:cs="Arial"/>
              </w:rPr>
              <w:t xml:space="preserve"> Numbers of Cashback vouchers paid </w:t>
            </w:r>
            <w:r w:rsidR="003804F6">
              <w:rPr>
                <w:rFonts w:ascii="Arial" w:hAnsi="Arial" w:cs="Arial"/>
              </w:rPr>
              <w:t>i</w:t>
            </w:r>
            <w:r w:rsidR="00162ACD" w:rsidRPr="003804F6">
              <w:rPr>
                <w:rFonts w:ascii="Arial" w:hAnsi="Arial" w:cs="Arial"/>
              </w:rPr>
              <w:t>n earlier installation months a</w:t>
            </w:r>
            <w:r w:rsidR="00CD3B28">
              <w:rPr>
                <w:rFonts w:ascii="Arial" w:hAnsi="Arial" w:cs="Arial"/>
              </w:rPr>
              <w:t>re subject to revision</w:t>
            </w:r>
            <w:r w:rsidR="003804F6">
              <w:rPr>
                <w:rFonts w:ascii="Arial" w:hAnsi="Arial" w:cs="Arial"/>
              </w:rPr>
              <w:t xml:space="preserve"> as</w:t>
            </w:r>
            <w:r w:rsidR="00162ACD" w:rsidRPr="003804F6">
              <w:rPr>
                <w:rFonts w:ascii="Arial" w:hAnsi="Arial" w:cs="Arial"/>
              </w:rPr>
              <w:t xml:space="preserve"> </w:t>
            </w:r>
            <w:r w:rsidR="00EE1596" w:rsidRPr="003804F6">
              <w:rPr>
                <w:rFonts w:ascii="Arial" w:hAnsi="Arial" w:cs="Arial"/>
              </w:rPr>
              <w:t>Cashback redemptions can be paid</w:t>
            </w:r>
            <w:r w:rsidR="003804F6">
              <w:rPr>
                <w:rFonts w:ascii="Arial" w:hAnsi="Arial" w:cs="Arial"/>
              </w:rPr>
              <w:t xml:space="preserve"> in</w:t>
            </w:r>
            <w:r w:rsidR="00EE1596" w:rsidRPr="003804F6">
              <w:rPr>
                <w:rFonts w:ascii="Arial" w:hAnsi="Arial" w:cs="Arial"/>
              </w:rPr>
              <w:t xml:space="preserve"> months after the </w:t>
            </w:r>
            <w:r w:rsidR="003804F6">
              <w:rPr>
                <w:rFonts w:ascii="Arial" w:hAnsi="Arial" w:cs="Arial"/>
              </w:rPr>
              <w:t xml:space="preserve">month of </w:t>
            </w:r>
            <w:r w:rsidR="000D788C">
              <w:rPr>
                <w:rFonts w:ascii="Arial" w:hAnsi="Arial" w:cs="Arial"/>
              </w:rPr>
              <w:t>installation</w:t>
            </w:r>
          </w:p>
          <w:p w:rsidR="00C4719D" w:rsidRPr="00C4719D" w:rsidRDefault="00C4719D" w:rsidP="00DE2BCE">
            <w:pPr>
              <w:spacing w:after="0" w:line="240" w:lineRule="auto"/>
              <w:jc w:val="both"/>
              <w:rPr>
                <w:rFonts w:ascii="Arial" w:hAnsi="Arial" w:cs="Arial"/>
              </w:rPr>
            </w:pPr>
            <w:r w:rsidRPr="00C4719D">
              <w:rPr>
                <w:rFonts w:ascii="Arial" w:hAnsi="Arial" w:cs="Arial"/>
                <w:vertAlign w:val="superscript"/>
              </w:rPr>
              <w:t>2</w:t>
            </w:r>
            <w:r w:rsidR="001F1F71">
              <w:rPr>
                <w:rFonts w:ascii="Arial" w:hAnsi="Arial" w:cs="Arial"/>
              </w:rPr>
              <w:t xml:space="preserve"> </w:t>
            </w:r>
            <w:r w:rsidRPr="00C4719D">
              <w:rPr>
                <w:rFonts w:ascii="Arial" w:hAnsi="Arial" w:cs="Arial"/>
              </w:rPr>
              <w:t>Although the available data cannot be broken down to t</w:t>
            </w:r>
            <w:r w:rsidR="000D788C">
              <w:rPr>
                <w:rFonts w:ascii="Arial" w:hAnsi="Arial" w:cs="Arial"/>
              </w:rPr>
              <w:t>he same level of detail, 6,224 C</w:t>
            </w:r>
            <w:r w:rsidRPr="00C4719D">
              <w:rPr>
                <w:rFonts w:ascii="Arial" w:hAnsi="Arial" w:cs="Arial"/>
              </w:rPr>
              <w:t xml:space="preserve">ashback vouchers were issued up to the end of June with a total budget </w:t>
            </w:r>
            <w:proofErr w:type="spellStart"/>
            <w:r w:rsidRPr="00C4719D">
              <w:rPr>
                <w:rFonts w:ascii="Arial" w:hAnsi="Arial" w:cs="Arial"/>
              </w:rPr>
              <w:t>committed</w:t>
            </w:r>
            <w:proofErr w:type="spellEnd"/>
            <w:r w:rsidRPr="00C4719D">
              <w:rPr>
                <w:rFonts w:ascii="Arial" w:hAnsi="Arial" w:cs="Arial"/>
              </w:rPr>
              <w:t xml:space="preserve"> of around £1.83m</w:t>
            </w: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pPr>
          </w:p>
          <w:p w:rsidR="00626FCE" w:rsidRDefault="00626FCE" w:rsidP="00626FCE">
            <w:pPr>
              <w:spacing w:after="0" w:line="240" w:lineRule="auto"/>
              <w:rPr>
                <w:rFonts w:ascii="Arial" w:eastAsia="Times New Roman" w:hAnsi="Arial" w:cs="Arial"/>
                <w:b/>
                <w:bCs/>
                <w:color w:val="000000"/>
                <w:lang w:eastAsia="en-GB"/>
              </w:rPr>
            </w:pPr>
            <w:r w:rsidRPr="00626FCE">
              <w:rPr>
                <w:rFonts w:ascii="Arial" w:eastAsia="Times New Roman" w:hAnsi="Arial" w:cs="Arial"/>
                <w:b/>
                <w:bCs/>
                <w:color w:val="000000"/>
                <w:lang w:eastAsia="en-GB"/>
              </w:rPr>
              <w:t>Table 3a: Number of measures installed with Cashback</w:t>
            </w:r>
            <w:r w:rsidRPr="00626FCE">
              <w:rPr>
                <w:rFonts w:ascii="Arial" w:eastAsia="Times New Roman" w:hAnsi="Arial" w:cs="Arial"/>
                <w:b/>
                <w:bCs/>
                <w:color w:val="000000"/>
                <w:vertAlign w:val="superscript"/>
                <w:lang w:eastAsia="en-GB"/>
              </w:rPr>
              <w:t>1</w:t>
            </w:r>
            <w:r w:rsidRPr="00626FCE">
              <w:rPr>
                <w:rFonts w:ascii="Arial" w:eastAsia="Times New Roman" w:hAnsi="Arial" w:cs="Arial"/>
                <w:b/>
                <w:bCs/>
                <w:color w:val="000000"/>
                <w:lang w:eastAsia="en-GB"/>
              </w:rPr>
              <w:t xml:space="preserve">, up to </w:t>
            </w:r>
            <w:r w:rsidR="00162ACD">
              <w:rPr>
                <w:rFonts w:ascii="Arial" w:eastAsia="Times New Roman" w:hAnsi="Arial" w:cs="Arial"/>
                <w:b/>
                <w:bCs/>
                <w:color w:val="000000"/>
                <w:lang w:eastAsia="en-GB"/>
              </w:rPr>
              <w:t>end of</w:t>
            </w:r>
            <w:r w:rsidRPr="00626FCE">
              <w:rPr>
                <w:rFonts w:ascii="Arial" w:eastAsia="Times New Roman" w:hAnsi="Arial" w:cs="Arial"/>
                <w:b/>
                <w:bCs/>
                <w:color w:val="000000"/>
                <w:lang w:eastAsia="en-GB"/>
              </w:rPr>
              <w:t xml:space="preserve"> June 2013</w:t>
            </w:r>
          </w:p>
          <w:p w:rsidR="00626FCE" w:rsidRPr="00626FCE" w:rsidRDefault="00626FCE" w:rsidP="00626FCE">
            <w:pPr>
              <w:spacing w:after="0" w:line="240" w:lineRule="auto"/>
              <w:rPr>
                <w:rFonts w:ascii="Arial" w:eastAsia="Times New Roman" w:hAnsi="Arial" w:cs="Arial"/>
                <w:b/>
                <w:bCs/>
                <w:color w:val="000000"/>
                <w:lang w:eastAsia="en-GB"/>
              </w:rPr>
            </w:pPr>
          </w:p>
        </w:tc>
      </w:tr>
      <w:tr w:rsidR="00626FCE" w:rsidRPr="00626FCE" w:rsidTr="0043009E">
        <w:trPr>
          <w:trHeight w:val="555"/>
        </w:trPr>
        <w:tc>
          <w:tcPr>
            <w:tcW w:w="3740" w:type="dxa"/>
            <w:tcBorders>
              <w:top w:val="single" w:sz="4" w:space="0" w:color="auto"/>
              <w:left w:val="nil"/>
              <w:bottom w:val="single" w:sz="4" w:space="0" w:color="auto"/>
              <w:right w:val="nil"/>
            </w:tcBorders>
            <w:shd w:val="clear" w:color="000000" w:fill="FFFFFF"/>
            <w:noWrap/>
            <w:vAlign w:val="center"/>
            <w:hideMark/>
          </w:tcPr>
          <w:p w:rsidR="00626FCE" w:rsidRPr="00626FCE" w:rsidRDefault="00626FCE"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lastRenderedPageBreak/>
              <w:t> </w:t>
            </w:r>
          </w:p>
        </w:tc>
        <w:tc>
          <w:tcPr>
            <w:tcW w:w="2520" w:type="dxa"/>
            <w:tcBorders>
              <w:top w:val="single" w:sz="4" w:space="0" w:color="auto"/>
              <w:left w:val="nil"/>
              <w:bottom w:val="single" w:sz="4" w:space="0" w:color="auto"/>
              <w:right w:val="nil"/>
            </w:tcBorders>
            <w:shd w:val="clear" w:color="000000" w:fill="FFFFFF"/>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Total number of Cashback measures delivered</w:t>
            </w:r>
          </w:p>
        </w:tc>
        <w:tc>
          <w:tcPr>
            <w:tcW w:w="2260" w:type="dxa"/>
            <w:tcBorders>
              <w:top w:val="single" w:sz="4" w:space="0" w:color="auto"/>
              <w:left w:val="nil"/>
              <w:bottom w:val="single" w:sz="4" w:space="0" w:color="auto"/>
              <w:right w:val="nil"/>
            </w:tcBorders>
            <w:shd w:val="clear" w:color="000000" w:fill="FFFFFF"/>
            <w:vAlign w:val="bottom"/>
            <w:hideMark/>
          </w:tcPr>
          <w:p w:rsidR="00626FCE" w:rsidRPr="00626FCE" w:rsidRDefault="00626FCE" w:rsidP="00626FCE">
            <w:pPr>
              <w:spacing w:after="0" w:line="240" w:lineRule="auto"/>
              <w:jc w:val="right"/>
              <w:rPr>
                <w:rFonts w:ascii="Arial" w:eastAsia="Times New Roman" w:hAnsi="Arial" w:cs="Arial"/>
                <w:color w:val="000000"/>
                <w:lang w:eastAsia="en-GB"/>
              </w:rPr>
            </w:pPr>
            <w:r w:rsidRPr="00626FCE">
              <w:rPr>
                <w:rFonts w:ascii="Arial" w:eastAsia="Times New Roman" w:hAnsi="Arial" w:cs="Arial"/>
                <w:color w:val="000000"/>
                <w:lang w:eastAsia="en-GB"/>
              </w:rPr>
              <w:t>Percentage of Measures</w:t>
            </w:r>
          </w:p>
        </w:tc>
      </w:tr>
      <w:tr w:rsidR="00626FCE" w:rsidRPr="00626FCE" w:rsidTr="002F08D6">
        <w:trPr>
          <w:trHeight w:val="300"/>
        </w:trPr>
        <w:tc>
          <w:tcPr>
            <w:tcW w:w="3740" w:type="dxa"/>
            <w:tcBorders>
              <w:top w:val="nil"/>
              <w:left w:val="nil"/>
              <w:bottom w:val="nil"/>
              <w:right w:val="nil"/>
            </w:tcBorders>
            <w:shd w:val="clear" w:color="000000" w:fill="FFFFFF"/>
            <w:noWrap/>
            <w:vAlign w:val="center"/>
          </w:tcPr>
          <w:p w:rsidR="00626FCE" w:rsidRPr="00626FCE" w:rsidRDefault="00626FCE" w:rsidP="00626FCE">
            <w:pPr>
              <w:spacing w:after="0" w:line="240" w:lineRule="auto"/>
              <w:rPr>
                <w:rFonts w:ascii="Arial" w:eastAsia="Times New Roman" w:hAnsi="Arial" w:cs="Arial"/>
                <w:b/>
                <w:bCs/>
                <w:color w:val="000000"/>
                <w:lang w:eastAsia="en-GB"/>
              </w:rPr>
            </w:pPr>
          </w:p>
        </w:tc>
        <w:tc>
          <w:tcPr>
            <w:tcW w:w="2520" w:type="dxa"/>
            <w:tcBorders>
              <w:top w:val="nil"/>
              <w:left w:val="nil"/>
              <w:bottom w:val="nil"/>
              <w:right w:val="nil"/>
            </w:tcBorders>
            <w:shd w:val="clear" w:color="000000" w:fill="FFFFFF"/>
            <w:vAlign w:val="bottom"/>
          </w:tcPr>
          <w:p w:rsidR="00626FCE" w:rsidRPr="00626FCE" w:rsidRDefault="00626FCE" w:rsidP="00626FCE">
            <w:pPr>
              <w:spacing w:after="0" w:line="240" w:lineRule="auto"/>
              <w:jc w:val="right"/>
              <w:rPr>
                <w:rFonts w:ascii="Arial" w:eastAsia="Times New Roman" w:hAnsi="Arial" w:cs="Arial"/>
                <w:b/>
                <w:bCs/>
                <w:color w:val="000000"/>
                <w:lang w:eastAsia="en-GB"/>
              </w:rPr>
            </w:pPr>
          </w:p>
        </w:tc>
        <w:tc>
          <w:tcPr>
            <w:tcW w:w="2260" w:type="dxa"/>
            <w:tcBorders>
              <w:top w:val="nil"/>
              <w:left w:val="nil"/>
              <w:bottom w:val="nil"/>
              <w:right w:val="nil"/>
            </w:tcBorders>
            <w:shd w:val="clear" w:color="000000" w:fill="FFFFFF"/>
            <w:vAlign w:val="bottom"/>
          </w:tcPr>
          <w:p w:rsidR="00626FCE" w:rsidRPr="00626FCE" w:rsidRDefault="00626FCE" w:rsidP="00626FCE">
            <w:pPr>
              <w:spacing w:after="0" w:line="240" w:lineRule="auto"/>
              <w:jc w:val="right"/>
              <w:rPr>
                <w:rFonts w:ascii="Arial" w:eastAsia="Times New Roman" w:hAnsi="Arial" w:cs="Arial"/>
                <w:b/>
                <w:bCs/>
                <w:i/>
                <w:iCs/>
                <w:color w:val="000000"/>
                <w:lang w:eastAsia="en-GB"/>
              </w:rPr>
            </w:pP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Boiler</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3,442</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99</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Gas Boiler</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3,383</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98</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Oil Boiler</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59</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2</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 </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Cavity wall insulation</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4</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 </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Loft Insulation</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9</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Loft Insulation</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9</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Room in Roof Insulation</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 </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Other Heating</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1</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Electric Storage Heaters</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Flue Gas Heat Recovery Devices</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Heating Controls</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1</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Warm Air Units</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Waste water heat recovery systems</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 </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Other Insulation</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Draught Proofing</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Flat Roof Insulation</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Hot Water Cylinder Insulation</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Passageway Walk-through Doors</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Under Floor Insulation</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 </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Solid Wall Insulation</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5</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 </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 </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Window Glazing</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Double Glazing</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Cs/>
                <w:color w:val="000000"/>
                <w:lang w:eastAsia="en-GB"/>
              </w:rPr>
            </w:pPr>
            <w:r w:rsidRPr="002F08D6">
              <w:rPr>
                <w:rFonts w:ascii="Arial" w:eastAsia="Times New Roman" w:hAnsi="Arial" w:cs="Arial"/>
                <w:bCs/>
                <w:color w:val="000000"/>
                <w:lang w:eastAsia="en-GB"/>
              </w:rPr>
              <w:t>Secondary Glazing</w:t>
            </w: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color w:val="000000"/>
                <w:lang w:eastAsia="en-GB"/>
              </w:rPr>
            </w:pPr>
            <w:r w:rsidRPr="002F08D6">
              <w:rPr>
                <w:rFonts w:ascii="Arial" w:eastAsia="Times New Roman" w:hAnsi="Arial" w:cs="Arial"/>
                <w:bCs/>
                <w:color w:val="000000"/>
                <w:lang w:eastAsia="en-GB"/>
              </w:rPr>
              <w:t>0</w:t>
            </w: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Cs/>
                <w:i/>
                <w:iCs/>
                <w:color w:val="000000"/>
                <w:lang w:eastAsia="en-GB"/>
              </w:rPr>
            </w:pPr>
            <w:r w:rsidRPr="002F08D6">
              <w:rPr>
                <w:rFonts w:ascii="Arial" w:eastAsia="Times New Roman" w:hAnsi="Arial" w:cs="Arial"/>
                <w:bCs/>
                <w:i/>
                <w:iCs/>
                <w:color w:val="000000"/>
                <w:lang w:eastAsia="en-GB"/>
              </w:rPr>
              <w:t>0</w:t>
            </w:r>
          </w:p>
        </w:tc>
      </w:tr>
      <w:tr w:rsidR="002F08D6" w:rsidRPr="002F08D6" w:rsidTr="002F08D6">
        <w:trPr>
          <w:trHeight w:val="300"/>
        </w:trPr>
        <w:tc>
          <w:tcPr>
            <w:tcW w:w="3740" w:type="dxa"/>
            <w:tcBorders>
              <w:top w:val="nil"/>
              <w:left w:val="nil"/>
              <w:bottom w:val="nil"/>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p>
        </w:tc>
        <w:tc>
          <w:tcPr>
            <w:tcW w:w="252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p>
        </w:tc>
        <w:tc>
          <w:tcPr>
            <w:tcW w:w="2260" w:type="dxa"/>
            <w:tcBorders>
              <w:top w:val="nil"/>
              <w:left w:val="nil"/>
              <w:bottom w:val="nil"/>
              <w:right w:val="nil"/>
            </w:tcBorders>
            <w:shd w:val="clear" w:color="000000" w:fill="FFFFFF"/>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p>
        </w:tc>
      </w:tr>
      <w:tr w:rsidR="002F08D6" w:rsidRPr="00626FCE" w:rsidTr="002F08D6">
        <w:trPr>
          <w:trHeight w:val="300"/>
        </w:trPr>
        <w:tc>
          <w:tcPr>
            <w:tcW w:w="3740" w:type="dxa"/>
            <w:tcBorders>
              <w:top w:val="nil"/>
              <w:left w:val="nil"/>
              <w:bottom w:val="single" w:sz="4" w:space="0" w:color="auto"/>
              <w:right w:val="nil"/>
            </w:tcBorders>
            <w:shd w:val="clear" w:color="000000" w:fill="FFFFFF"/>
            <w:noWrap/>
            <w:vAlign w:val="center"/>
          </w:tcPr>
          <w:p w:rsidR="002F08D6" w:rsidRPr="002F08D6" w:rsidRDefault="002F08D6" w:rsidP="002F08D6">
            <w:pPr>
              <w:spacing w:after="0" w:line="240" w:lineRule="auto"/>
              <w:rPr>
                <w:rFonts w:ascii="Arial" w:eastAsia="Times New Roman" w:hAnsi="Arial" w:cs="Arial"/>
                <w:b/>
                <w:bCs/>
                <w:color w:val="000000"/>
                <w:lang w:eastAsia="en-GB"/>
              </w:rPr>
            </w:pPr>
            <w:r w:rsidRPr="002F08D6">
              <w:rPr>
                <w:rFonts w:ascii="Arial" w:eastAsia="Times New Roman" w:hAnsi="Arial" w:cs="Arial"/>
                <w:b/>
                <w:bCs/>
                <w:color w:val="000000"/>
                <w:lang w:eastAsia="en-GB"/>
              </w:rPr>
              <w:t>Total number of measures</w:t>
            </w:r>
          </w:p>
        </w:tc>
        <w:tc>
          <w:tcPr>
            <w:tcW w:w="2520" w:type="dxa"/>
            <w:tcBorders>
              <w:top w:val="nil"/>
              <w:left w:val="nil"/>
              <w:bottom w:val="single" w:sz="4" w:space="0" w:color="auto"/>
              <w:right w:val="nil"/>
            </w:tcBorders>
            <w:shd w:val="clear" w:color="000000" w:fill="FFFFFF"/>
            <w:noWrap/>
            <w:vAlign w:val="bottom"/>
          </w:tcPr>
          <w:p w:rsidR="002F08D6" w:rsidRPr="002F08D6" w:rsidRDefault="002F08D6" w:rsidP="002F08D6">
            <w:pPr>
              <w:spacing w:after="0" w:line="240" w:lineRule="auto"/>
              <w:jc w:val="right"/>
              <w:rPr>
                <w:rFonts w:ascii="Arial" w:eastAsia="Times New Roman" w:hAnsi="Arial" w:cs="Arial"/>
                <w:b/>
                <w:bCs/>
                <w:color w:val="000000"/>
                <w:lang w:eastAsia="en-GB"/>
              </w:rPr>
            </w:pPr>
            <w:r w:rsidRPr="002F08D6">
              <w:rPr>
                <w:rFonts w:ascii="Arial" w:eastAsia="Times New Roman" w:hAnsi="Arial" w:cs="Arial"/>
                <w:b/>
                <w:bCs/>
                <w:color w:val="000000"/>
                <w:lang w:eastAsia="en-GB"/>
              </w:rPr>
              <w:t>3,461</w:t>
            </w:r>
          </w:p>
        </w:tc>
        <w:tc>
          <w:tcPr>
            <w:tcW w:w="2260" w:type="dxa"/>
            <w:tcBorders>
              <w:top w:val="nil"/>
              <w:left w:val="nil"/>
              <w:bottom w:val="single" w:sz="4" w:space="0" w:color="auto"/>
              <w:right w:val="nil"/>
            </w:tcBorders>
            <w:shd w:val="clear" w:color="000000" w:fill="FFFFFF"/>
            <w:noWrap/>
            <w:vAlign w:val="bottom"/>
          </w:tcPr>
          <w:p w:rsidR="002F08D6" w:rsidRPr="002F08D6" w:rsidRDefault="002F08D6" w:rsidP="002F08D6">
            <w:pPr>
              <w:spacing w:after="0" w:line="240" w:lineRule="auto"/>
              <w:jc w:val="right"/>
              <w:rPr>
                <w:rFonts w:ascii="Arial" w:eastAsia="Times New Roman" w:hAnsi="Arial" w:cs="Arial"/>
                <w:b/>
                <w:bCs/>
                <w:i/>
                <w:iCs/>
                <w:color w:val="000000"/>
                <w:lang w:eastAsia="en-GB"/>
              </w:rPr>
            </w:pPr>
            <w:r w:rsidRPr="002F08D6">
              <w:rPr>
                <w:rFonts w:ascii="Arial" w:eastAsia="Times New Roman" w:hAnsi="Arial" w:cs="Arial"/>
                <w:b/>
                <w:bCs/>
                <w:i/>
                <w:iCs/>
                <w:color w:val="000000"/>
                <w:lang w:eastAsia="en-GB"/>
              </w:rPr>
              <w:t>100</w:t>
            </w:r>
          </w:p>
        </w:tc>
      </w:tr>
      <w:tr w:rsidR="002F08D6" w:rsidRPr="00626FCE" w:rsidTr="00626FCE">
        <w:trPr>
          <w:trHeight w:val="105"/>
        </w:trPr>
        <w:tc>
          <w:tcPr>
            <w:tcW w:w="3740" w:type="dxa"/>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520" w:type="dxa"/>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c>
          <w:tcPr>
            <w:tcW w:w="2260" w:type="dxa"/>
            <w:tcBorders>
              <w:top w:val="nil"/>
              <w:left w:val="nil"/>
              <w:bottom w:val="nil"/>
              <w:right w:val="nil"/>
            </w:tcBorders>
            <w:shd w:val="clear" w:color="000000" w:fill="FFFFFF"/>
            <w:noWrap/>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lang w:eastAsia="en-GB"/>
              </w:rPr>
              <w:t> </w:t>
            </w:r>
          </w:p>
        </w:tc>
      </w:tr>
      <w:tr w:rsidR="002F08D6" w:rsidRPr="00626FCE" w:rsidTr="00626FCE">
        <w:trPr>
          <w:trHeight w:val="285"/>
        </w:trPr>
        <w:tc>
          <w:tcPr>
            <w:tcW w:w="8520" w:type="dxa"/>
            <w:gridSpan w:val="3"/>
            <w:tcBorders>
              <w:top w:val="nil"/>
              <w:left w:val="nil"/>
              <w:bottom w:val="nil"/>
              <w:right w:val="nil"/>
            </w:tcBorders>
            <w:shd w:val="clear" w:color="000000" w:fill="FFFFFF"/>
            <w:vAlign w:val="bottom"/>
            <w:hideMark/>
          </w:tcPr>
          <w:p w:rsidR="002F08D6" w:rsidRPr="00626FCE" w:rsidRDefault="002F08D6" w:rsidP="00626FCE">
            <w:pPr>
              <w:spacing w:after="0" w:line="240" w:lineRule="auto"/>
              <w:rPr>
                <w:rFonts w:ascii="Arial" w:eastAsia="Times New Roman" w:hAnsi="Arial" w:cs="Arial"/>
                <w:color w:val="000000"/>
                <w:lang w:eastAsia="en-GB"/>
              </w:rPr>
            </w:pPr>
            <w:r w:rsidRPr="00626FCE">
              <w:rPr>
                <w:rFonts w:ascii="Arial" w:eastAsia="Times New Roman" w:hAnsi="Arial" w:cs="Arial"/>
                <w:color w:val="000000"/>
                <w:vertAlign w:val="superscript"/>
                <w:lang w:eastAsia="en-GB"/>
              </w:rPr>
              <w:t xml:space="preserve">1 </w:t>
            </w:r>
            <w:r w:rsidRPr="00626FCE">
              <w:rPr>
                <w:rFonts w:ascii="Arial" w:eastAsia="Times New Roman" w:hAnsi="Arial" w:cs="Arial"/>
                <w:color w:val="000000"/>
                <w:lang w:eastAsia="en-GB"/>
              </w:rPr>
              <w:t>More than one measure can be installed with Cashback per unique property</w:t>
            </w:r>
          </w:p>
        </w:tc>
      </w:tr>
    </w:tbl>
    <w:p w:rsidR="00626FCE" w:rsidRDefault="00626FCE"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206925" w:rsidRDefault="00206925" w:rsidP="00D73852">
      <w:pPr>
        <w:spacing w:after="120" w:line="270" w:lineRule="atLeast"/>
        <w:rPr>
          <w:rFonts w:ascii="Arial" w:hAnsi="Arial" w:cs="Arial"/>
          <w:b/>
          <w:bCs/>
        </w:rPr>
      </w:pPr>
    </w:p>
    <w:p w:rsidR="00C46DA9" w:rsidRDefault="00C46DA9" w:rsidP="00D73852">
      <w:pPr>
        <w:spacing w:after="120" w:line="270" w:lineRule="atLeast"/>
        <w:rPr>
          <w:rFonts w:ascii="Arial" w:hAnsi="Arial" w:cs="Arial"/>
          <w:b/>
          <w:bCs/>
        </w:rPr>
      </w:pPr>
    </w:p>
    <w:p w:rsidR="00C46DA9" w:rsidRDefault="00C46DA9" w:rsidP="00D73852">
      <w:pPr>
        <w:spacing w:after="120" w:line="270" w:lineRule="atLeast"/>
        <w:rPr>
          <w:rFonts w:ascii="Arial" w:hAnsi="Arial" w:cs="Arial"/>
          <w:b/>
          <w:bCs/>
        </w:rPr>
      </w:pPr>
    </w:p>
    <w:p w:rsidR="00C46DA9" w:rsidRDefault="00C46DA9" w:rsidP="00D73852">
      <w:pPr>
        <w:spacing w:after="120" w:line="270" w:lineRule="atLeast"/>
        <w:rPr>
          <w:rFonts w:ascii="Arial" w:hAnsi="Arial" w:cs="Arial"/>
          <w:b/>
          <w:bCs/>
        </w:rPr>
      </w:pPr>
    </w:p>
    <w:p w:rsidR="005F114A" w:rsidRDefault="005F114A" w:rsidP="00D73852">
      <w:pPr>
        <w:spacing w:after="120" w:line="270" w:lineRule="atLeast"/>
        <w:rPr>
          <w:rFonts w:ascii="Arial" w:hAnsi="Arial" w:cs="Arial"/>
          <w:b/>
          <w:bCs/>
        </w:rPr>
      </w:pPr>
    </w:p>
    <w:tbl>
      <w:tblPr>
        <w:tblW w:w="9513" w:type="dxa"/>
        <w:tblInd w:w="93" w:type="dxa"/>
        <w:tblLayout w:type="fixed"/>
        <w:tblLook w:val="04A0" w:firstRow="1" w:lastRow="0" w:firstColumn="1" w:lastColumn="0" w:noHBand="0" w:noVBand="1"/>
      </w:tblPr>
      <w:tblGrid>
        <w:gridCol w:w="8094"/>
        <w:gridCol w:w="236"/>
        <w:gridCol w:w="1183"/>
      </w:tblGrid>
      <w:tr w:rsidR="00C46DA9" w:rsidRPr="00FC3D37" w:rsidTr="00FC15BF">
        <w:trPr>
          <w:trHeight w:val="315"/>
        </w:trPr>
        <w:tc>
          <w:tcPr>
            <w:tcW w:w="8094" w:type="dxa"/>
            <w:tcBorders>
              <w:top w:val="nil"/>
              <w:left w:val="nil"/>
              <w:bottom w:val="nil"/>
              <w:right w:val="nil"/>
            </w:tcBorders>
            <w:shd w:val="clear" w:color="000000" w:fill="FFFFFF"/>
            <w:noWrap/>
            <w:vAlign w:val="bottom"/>
            <w:hideMark/>
          </w:tcPr>
          <w:p w:rsidR="00FC3D37" w:rsidRPr="00FC3D37" w:rsidRDefault="00FC3D37" w:rsidP="0031156A">
            <w:pPr>
              <w:spacing w:after="0" w:line="240" w:lineRule="auto"/>
              <w:rPr>
                <w:rFonts w:ascii="Arial" w:eastAsia="Times New Roman" w:hAnsi="Arial" w:cs="Arial"/>
                <w:b/>
                <w:bCs/>
                <w:color w:val="000000"/>
                <w:lang w:eastAsia="en-GB"/>
              </w:rPr>
            </w:pPr>
            <w:r w:rsidRPr="00FC3D37">
              <w:rPr>
                <w:rFonts w:ascii="Arial" w:eastAsia="Times New Roman" w:hAnsi="Arial" w:cs="Arial"/>
                <w:b/>
                <w:bCs/>
                <w:color w:val="000000"/>
                <w:lang w:eastAsia="en-GB"/>
              </w:rPr>
              <w:t xml:space="preserve">Table 4: </w:t>
            </w:r>
            <w:r w:rsidR="0031156A">
              <w:rPr>
                <w:rFonts w:ascii="Arial" w:eastAsia="Times New Roman" w:hAnsi="Arial" w:cs="Arial"/>
                <w:b/>
                <w:bCs/>
                <w:color w:val="000000"/>
                <w:lang w:eastAsia="en-GB"/>
              </w:rPr>
              <w:t>Provisional n</w:t>
            </w:r>
            <w:r w:rsidRPr="00FC3D37">
              <w:rPr>
                <w:rFonts w:ascii="Arial" w:eastAsia="Times New Roman" w:hAnsi="Arial" w:cs="Arial"/>
                <w:b/>
                <w:bCs/>
                <w:color w:val="000000"/>
                <w:lang w:eastAsia="en-GB"/>
              </w:rPr>
              <w:t>umber of ECO measures installed, by obligation, by month</w:t>
            </w:r>
          </w:p>
        </w:tc>
        <w:tc>
          <w:tcPr>
            <w:tcW w:w="236" w:type="dxa"/>
            <w:tcBorders>
              <w:top w:val="nil"/>
              <w:left w:val="nil"/>
              <w:bottom w:val="nil"/>
              <w:right w:val="nil"/>
            </w:tcBorders>
            <w:shd w:val="clear" w:color="000000" w:fill="FFFFFF"/>
            <w:noWrap/>
            <w:vAlign w:val="bottom"/>
            <w:hideMark/>
          </w:tcPr>
          <w:p w:rsidR="00FC3D37" w:rsidRPr="00FC3D37" w:rsidRDefault="00FC3D37" w:rsidP="00FC3D37">
            <w:pPr>
              <w:spacing w:after="0" w:line="240" w:lineRule="auto"/>
              <w:rPr>
                <w:rFonts w:ascii="Arial" w:eastAsia="Times New Roman" w:hAnsi="Arial" w:cs="Arial"/>
                <w:color w:val="000000"/>
                <w:sz w:val="20"/>
                <w:szCs w:val="20"/>
                <w:lang w:eastAsia="en-GB"/>
              </w:rPr>
            </w:pPr>
            <w:r w:rsidRPr="00FC3D37">
              <w:rPr>
                <w:rFonts w:ascii="Arial" w:eastAsia="Times New Roman" w:hAnsi="Arial" w:cs="Arial"/>
                <w:color w:val="000000"/>
                <w:sz w:val="20"/>
                <w:szCs w:val="20"/>
                <w:lang w:eastAsia="en-GB"/>
              </w:rPr>
              <w:t> </w:t>
            </w:r>
          </w:p>
        </w:tc>
        <w:tc>
          <w:tcPr>
            <w:tcW w:w="1183" w:type="dxa"/>
            <w:tcBorders>
              <w:top w:val="nil"/>
              <w:left w:val="nil"/>
              <w:bottom w:val="nil"/>
              <w:right w:val="nil"/>
            </w:tcBorders>
            <w:shd w:val="clear" w:color="000000" w:fill="FFFFFF"/>
            <w:noWrap/>
            <w:vAlign w:val="bottom"/>
            <w:hideMark/>
          </w:tcPr>
          <w:p w:rsidR="00FC3D37" w:rsidRPr="00FC3D37" w:rsidRDefault="00FC3D37" w:rsidP="00FC3D37">
            <w:pPr>
              <w:spacing w:after="0" w:line="240" w:lineRule="auto"/>
              <w:rPr>
                <w:rFonts w:ascii="Arial" w:eastAsia="Times New Roman" w:hAnsi="Arial" w:cs="Arial"/>
                <w:color w:val="000000"/>
                <w:sz w:val="20"/>
                <w:szCs w:val="20"/>
                <w:lang w:eastAsia="en-GB"/>
              </w:rPr>
            </w:pPr>
            <w:r w:rsidRPr="00FC3D37">
              <w:rPr>
                <w:rFonts w:ascii="Arial" w:eastAsia="Times New Roman" w:hAnsi="Arial" w:cs="Arial"/>
                <w:color w:val="000000"/>
                <w:sz w:val="20"/>
                <w:szCs w:val="20"/>
                <w:lang w:eastAsia="en-GB"/>
              </w:rPr>
              <w:t> </w:t>
            </w:r>
          </w:p>
        </w:tc>
      </w:tr>
    </w:tbl>
    <w:p w:rsidR="00206925" w:rsidRDefault="00206925" w:rsidP="00DE2BCE">
      <w:pPr>
        <w:spacing w:after="120" w:line="270" w:lineRule="atLeast"/>
        <w:jc w:val="both"/>
        <w:rPr>
          <w:rFonts w:ascii="Arial" w:hAnsi="Arial" w:cs="Arial"/>
          <w:b/>
          <w:bCs/>
        </w:rPr>
      </w:pPr>
    </w:p>
    <w:tbl>
      <w:tblPr>
        <w:tblW w:w="8379" w:type="dxa"/>
        <w:tblInd w:w="93" w:type="dxa"/>
        <w:tblLook w:val="04A0" w:firstRow="1" w:lastRow="0" w:firstColumn="1" w:lastColumn="0" w:noHBand="0" w:noVBand="1"/>
      </w:tblPr>
      <w:tblGrid>
        <w:gridCol w:w="2142"/>
        <w:gridCol w:w="1535"/>
        <w:gridCol w:w="1300"/>
        <w:gridCol w:w="1701"/>
        <w:gridCol w:w="1701"/>
      </w:tblGrid>
      <w:tr w:rsidR="00FC15BF" w:rsidRPr="00FC15BF" w:rsidTr="00FC15BF">
        <w:trPr>
          <w:trHeight w:val="255"/>
        </w:trPr>
        <w:tc>
          <w:tcPr>
            <w:tcW w:w="2142" w:type="dxa"/>
            <w:tcBorders>
              <w:top w:val="single" w:sz="4" w:space="0" w:color="auto"/>
              <w:left w:val="nil"/>
              <w:bottom w:val="nil"/>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Obligation</w:t>
            </w:r>
          </w:p>
        </w:tc>
        <w:tc>
          <w:tcPr>
            <w:tcW w:w="1701" w:type="dxa"/>
            <w:tcBorders>
              <w:top w:val="single" w:sz="4" w:space="0" w:color="auto"/>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FC15BF" w:rsidRPr="00FC15BF" w:rsidTr="00FC15BF">
        <w:trPr>
          <w:trHeight w:val="555"/>
        </w:trPr>
        <w:tc>
          <w:tcPr>
            <w:tcW w:w="2142" w:type="dxa"/>
            <w:tcBorders>
              <w:top w:val="nil"/>
              <w:left w:val="nil"/>
              <w:bottom w:val="single" w:sz="4" w:space="0" w:color="auto"/>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Installation Month</w:t>
            </w:r>
          </w:p>
        </w:tc>
        <w:tc>
          <w:tcPr>
            <w:tcW w:w="1535"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Carbon Saving Target (CSO)</w:t>
            </w:r>
          </w:p>
        </w:tc>
        <w:tc>
          <w:tcPr>
            <w:tcW w:w="1300"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Carbon Savings Community</w:t>
            </w:r>
            <w:r w:rsidRPr="00FC15BF">
              <w:rPr>
                <w:rFonts w:ascii="Arial" w:eastAsia="Times New Roman" w:hAnsi="Arial" w:cs="Arial"/>
                <w:color w:val="000000"/>
                <w:sz w:val="20"/>
                <w:szCs w:val="20"/>
                <w:vertAlign w:val="superscript"/>
                <w:lang w:eastAsia="en-GB"/>
              </w:rPr>
              <w:t xml:space="preserve">2 </w:t>
            </w:r>
            <w:r w:rsidRPr="00FC15BF">
              <w:rPr>
                <w:rFonts w:ascii="Arial" w:eastAsia="Times New Roman" w:hAnsi="Arial" w:cs="Arial"/>
                <w:color w:val="000000"/>
                <w:sz w:val="20"/>
                <w:szCs w:val="20"/>
                <w:lang w:eastAsia="en-GB"/>
              </w:rPr>
              <w:t xml:space="preserve"> (CSCO)</w:t>
            </w:r>
          </w:p>
        </w:tc>
        <w:tc>
          <w:tcPr>
            <w:tcW w:w="1701"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Affordable Warmth (HHCRO)</w:t>
            </w:r>
          </w:p>
        </w:tc>
        <w:tc>
          <w:tcPr>
            <w:tcW w:w="1701" w:type="dxa"/>
            <w:tcBorders>
              <w:top w:val="nil"/>
              <w:left w:val="nil"/>
              <w:bottom w:val="single" w:sz="4" w:space="0" w:color="auto"/>
              <w:right w:val="nil"/>
            </w:tcBorders>
            <w:shd w:val="clear" w:color="000000" w:fill="FFFFFF"/>
            <w:vAlign w:val="bottom"/>
            <w:hideMark/>
          </w:tcPr>
          <w:p w:rsidR="00FC15BF" w:rsidRPr="00FC15BF" w:rsidRDefault="00FC15BF" w:rsidP="00FC15BF">
            <w:pPr>
              <w:spacing w:after="0" w:line="240" w:lineRule="auto"/>
              <w:jc w:val="center"/>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Total number of ECO measures installed</w:t>
            </w:r>
          </w:p>
        </w:tc>
      </w:tr>
      <w:tr w:rsidR="00FC15BF" w:rsidRPr="00FC15BF" w:rsidTr="00FC15BF">
        <w:trPr>
          <w:trHeight w:val="285"/>
        </w:trPr>
        <w:tc>
          <w:tcPr>
            <w:tcW w:w="2142" w:type="dxa"/>
            <w:tcBorders>
              <w:top w:val="single" w:sz="4" w:space="0" w:color="auto"/>
              <w:left w:val="nil"/>
              <w:bottom w:val="nil"/>
              <w:right w:val="nil"/>
            </w:tcBorders>
            <w:shd w:val="clear" w:color="000000" w:fill="FFFFFF"/>
            <w:noWrap/>
            <w:vAlign w:val="center"/>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35"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300"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FC15BF" w:rsidRPr="00FC15BF" w:rsidTr="00FC15BF">
        <w:trPr>
          <w:trHeight w:val="28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January 2013</w:t>
            </w:r>
            <w:r w:rsidRPr="00FC15BF">
              <w:rPr>
                <w:rFonts w:ascii="Arial" w:eastAsia="Times New Roman" w:hAnsi="Arial" w:cs="Arial"/>
                <w:color w:val="000000"/>
                <w:sz w:val="20"/>
                <w:szCs w:val="20"/>
                <w:vertAlign w:val="superscript"/>
                <w:lang w:eastAsia="en-GB"/>
              </w:rPr>
              <w:t>1</w:t>
            </w:r>
          </w:p>
        </w:tc>
        <w:tc>
          <w:tcPr>
            <w:tcW w:w="1535"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3,972</w:t>
            </w:r>
          </w:p>
        </w:tc>
        <w:tc>
          <w:tcPr>
            <w:tcW w:w="1300"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7,973</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2,705</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14,650</w:t>
            </w:r>
          </w:p>
        </w:tc>
      </w:tr>
      <w:tr w:rsidR="00FC15BF" w:rsidRPr="00FC15BF" w:rsidTr="00FC15BF">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February 2013</w:t>
            </w:r>
          </w:p>
        </w:tc>
        <w:tc>
          <w:tcPr>
            <w:tcW w:w="1535"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5,227</w:t>
            </w:r>
          </w:p>
        </w:tc>
        <w:tc>
          <w:tcPr>
            <w:tcW w:w="1300"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7,189</w:t>
            </w:r>
          </w:p>
        </w:tc>
        <w:tc>
          <w:tcPr>
            <w:tcW w:w="170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6,086</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18,502</w:t>
            </w:r>
          </w:p>
        </w:tc>
      </w:tr>
      <w:tr w:rsidR="00FC15BF" w:rsidRPr="00FC15BF" w:rsidTr="00FC15BF">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March 2013</w:t>
            </w:r>
          </w:p>
        </w:tc>
        <w:tc>
          <w:tcPr>
            <w:tcW w:w="1535"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6,495</w:t>
            </w:r>
          </w:p>
        </w:tc>
        <w:tc>
          <w:tcPr>
            <w:tcW w:w="1300"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7,151</w:t>
            </w:r>
          </w:p>
        </w:tc>
        <w:tc>
          <w:tcPr>
            <w:tcW w:w="170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7,399</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21,045</w:t>
            </w:r>
          </w:p>
        </w:tc>
      </w:tr>
      <w:tr w:rsidR="00FC15BF" w:rsidRPr="00FC15BF" w:rsidTr="00FC15BF">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April 2013</w:t>
            </w:r>
          </w:p>
        </w:tc>
        <w:tc>
          <w:tcPr>
            <w:tcW w:w="1535"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10,070</w:t>
            </w:r>
          </w:p>
        </w:tc>
        <w:tc>
          <w:tcPr>
            <w:tcW w:w="1300"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7,830</w:t>
            </w:r>
          </w:p>
        </w:tc>
        <w:tc>
          <w:tcPr>
            <w:tcW w:w="170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9,861</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27,761</w:t>
            </w:r>
          </w:p>
        </w:tc>
      </w:tr>
      <w:tr w:rsidR="00FC15BF" w:rsidRPr="00FC15BF" w:rsidTr="00FC15BF">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May 2013</w:t>
            </w:r>
          </w:p>
        </w:tc>
        <w:tc>
          <w:tcPr>
            <w:tcW w:w="1535"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12,123</w:t>
            </w:r>
          </w:p>
        </w:tc>
        <w:tc>
          <w:tcPr>
            <w:tcW w:w="1300"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9,525</w:t>
            </w:r>
          </w:p>
        </w:tc>
        <w:tc>
          <w:tcPr>
            <w:tcW w:w="170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12,117</w:t>
            </w:r>
          </w:p>
        </w:tc>
        <w:tc>
          <w:tcPr>
            <w:tcW w:w="1701" w:type="dxa"/>
            <w:tcBorders>
              <w:top w:val="nil"/>
              <w:left w:val="nil"/>
              <w:bottom w:val="nil"/>
              <w:right w:val="nil"/>
            </w:tcBorders>
            <w:shd w:val="clear" w:color="000000" w:fill="FFFFFF"/>
            <w:vAlign w:val="bottom"/>
            <w:hideMark/>
          </w:tcPr>
          <w:p w:rsidR="00FC15BF" w:rsidRPr="00FC15BF" w:rsidRDefault="00FC15BF" w:rsidP="00FC15BF">
            <w:pPr>
              <w:spacing w:after="0" w:line="240" w:lineRule="auto"/>
              <w:jc w:val="right"/>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33,765</w:t>
            </w:r>
          </w:p>
        </w:tc>
      </w:tr>
      <w:tr w:rsidR="00FC15BF" w:rsidRPr="00FC15BF" w:rsidTr="00FC15BF">
        <w:trPr>
          <w:trHeight w:val="255"/>
        </w:trPr>
        <w:tc>
          <w:tcPr>
            <w:tcW w:w="2142"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535"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300"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70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c>
          <w:tcPr>
            <w:tcW w:w="1701" w:type="dxa"/>
            <w:tcBorders>
              <w:top w:val="nil"/>
              <w:left w:val="nil"/>
              <w:bottom w:val="nil"/>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color w:val="000000"/>
                <w:sz w:val="20"/>
                <w:szCs w:val="20"/>
                <w:lang w:eastAsia="en-GB"/>
              </w:rPr>
            </w:pPr>
            <w:r w:rsidRPr="00FC15BF">
              <w:rPr>
                <w:rFonts w:ascii="Arial" w:eastAsia="Times New Roman" w:hAnsi="Arial" w:cs="Arial"/>
                <w:color w:val="000000"/>
                <w:sz w:val="20"/>
                <w:szCs w:val="20"/>
                <w:lang w:eastAsia="en-GB"/>
              </w:rPr>
              <w:t> </w:t>
            </w:r>
          </w:p>
        </w:tc>
      </w:tr>
      <w:tr w:rsidR="00FC15BF" w:rsidRPr="00FC15BF" w:rsidTr="00FC15BF">
        <w:trPr>
          <w:trHeight w:val="255"/>
        </w:trPr>
        <w:tc>
          <w:tcPr>
            <w:tcW w:w="2142" w:type="dxa"/>
            <w:tcBorders>
              <w:top w:val="nil"/>
              <w:left w:val="nil"/>
              <w:bottom w:val="single" w:sz="4" w:space="0" w:color="auto"/>
              <w:right w:val="nil"/>
            </w:tcBorders>
            <w:shd w:val="clear" w:color="000000" w:fill="FFFFFF"/>
            <w:noWrap/>
            <w:vAlign w:val="bottom"/>
            <w:hideMark/>
          </w:tcPr>
          <w:p w:rsidR="00FC15BF" w:rsidRPr="00FC15BF" w:rsidRDefault="00FC15BF" w:rsidP="00FC15BF">
            <w:pPr>
              <w:spacing w:after="0" w:line="240" w:lineRule="auto"/>
              <w:rPr>
                <w:rFonts w:ascii="Arial" w:eastAsia="Times New Roman" w:hAnsi="Arial" w:cs="Arial"/>
                <w:b/>
                <w:bCs/>
                <w:color w:val="000000"/>
                <w:sz w:val="20"/>
                <w:szCs w:val="20"/>
                <w:lang w:eastAsia="en-GB"/>
              </w:rPr>
            </w:pPr>
            <w:r w:rsidRPr="00FC15BF">
              <w:rPr>
                <w:rFonts w:ascii="Arial" w:eastAsia="Times New Roman" w:hAnsi="Arial" w:cs="Arial"/>
                <w:b/>
                <w:bCs/>
                <w:color w:val="000000"/>
                <w:sz w:val="20"/>
                <w:szCs w:val="20"/>
                <w:lang w:eastAsia="en-GB"/>
              </w:rPr>
              <w:t>Total to date</w:t>
            </w:r>
          </w:p>
        </w:tc>
        <w:tc>
          <w:tcPr>
            <w:tcW w:w="1535" w:type="dxa"/>
            <w:tcBorders>
              <w:top w:val="nil"/>
              <w:left w:val="nil"/>
              <w:bottom w:val="single" w:sz="4" w:space="0" w:color="auto"/>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b/>
                <w:bCs/>
                <w:color w:val="000000"/>
                <w:sz w:val="20"/>
                <w:szCs w:val="20"/>
                <w:lang w:eastAsia="en-GB"/>
              </w:rPr>
            </w:pPr>
            <w:r w:rsidRPr="00FC15BF">
              <w:rPr>
                <w:rFonts w:ascii="Arial" w:eastAsia="Times New Roman" w:hAnsi="Arial" w:cs="Arial"/>
                <w:b/>
                <w:bCs/>
                <w:color w:val="000000"/>
                <w:sz w:val="20"/>
                <w:szCs w:val="20"/>
                <w:lang w:eastAsia="en-GB"/>
              </w:rPr>
              <w:t>37,887</w:t>
            </w:r>
          </w:p>
        </w:tc>
        <w:tc>
          <w:tcPr>
            <w:tcW w:w="1300" w:type="dxa"/>
            <w:tcBorders>
              <w:top w:val="nil"/>
              <w:left w:val="nil"/>
              <w:bottom w:val="single" w:sz="4" w:space="0" w:color="auto"/>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b/>
                <w:bCs/>
                <w:color w:val="000000"/>
                <w:sz w:val="20"/>
                <w:szCs w:val="20"/>
                <w:lang w:eastAsia="en-GB"/>
              </w:rPr>
            </w:pPr>
            <w:r w:rsidRPr="00FC15BF">
              <w:rPr>
                <w:rFonts w:ascii="Arial" w:eastAsia="Times New Roman" w:hAnsi="Arial" w:cs="Arial"/>
                <w:b/>
                <w:bCs/>
                <w:color w:val="000000"/>
                <w:sz w:val="20"/>
                <w:szCs w:val="20"/>
                <w:lang w:eastAsia="en-GB"/>
              </w:rPr>
              <w:t>39,668</w:t>
            </w:r>
          </w:p>
        </w:tc>
        <w:tc>
          <w:tcPr>
            <w:tcW w:w="1701" w:type="dxa"/>
            <w:tcBorders>
              <w:top w:val="nil"/>
              <w:left w:val="nil"/>
              <w:bottom w:val="single" w:sz="4" w:space="0" w:color="auto"/>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b/>
                <w:bCs/>
                <w:color w:val="000000"/>
                <w:sz w:val="20"/>
                <w:szCs w:val="20"/>
                <w:lang w:eastAsia="en-GB"/>
              </w:rPr>
            </w:pPr>
            <w:r w:rsidRPr="00FC15BF">
              <w:rPr>
                <w:rFonts w:ascii="Arial" w:eastAsia="Times New Roman" w:hAnsi="Arial" w:cs="Arial"/>
                <w:b/>
                <w:bCs/>
                <w:color w:val="000000"/>
                <w:sz w:val="20"/>
                <w:szCs w:val="20"/>
                <w:lang w:eastAsia="en-GB"/>
              </w:rPr>
              <w:t>38,168</w:t>
            </w:r>
          </w:p>
        </w:tc>
        <w:tc>
          <w:tcPr>
            <w:tcW w:w="1701" w:type="dxa"/>
            <w:tcBorders>
              <w:top w:val="nil"/>
              <w:left w:val="nil"/>
              <w:bottom w:val="single" w:sz="4" w:space="0" w:color="auto"/>
              <w:right w:val="nil"/>
            </w:tcBorders>
            <w:shd w:val="clear" w:color="000000" w:fill="FFFFFF"/>
            <w:noWrap/>
            <w:vAlign w:val="bottom"/>
            <w:hideMark/>
          </w:tcPr>
          <w:p w:rsidR="00FC15BF" w:rsidRPr="00FC15BF" w:rsidRDefault="00FC15BF" w:rsidP="00FC15BF">
            <w:pPr>
              <w:spacing w:after="0" w:line="240" w:lineRule="auto"/>
              <w:jc w:val="right"/>
              <w:rPr>
                <w:rFonts w:ascii="Arial" w:eastAsia="Times New Roman" w:hAnsi="Arial" w:cs="Arial"/>
                <w:b/>
                <w:bCs/>
                <w:color w:val="000000"/>
                <w:sz w:val="20"/>
                <w:szCs w:val="20"/>
                <w:lang w:eastAsia="en-GB"/>
              </w:rPr>
            </w:pPr>
            <w:r w:rsidRPr="00FC15BF">
              <w:rPr>
                <w:rFonts w:ascii="Arial" w:eastAsia="Times New Roman" w:hAnsi="Arial" w:cs="Arial"/>
                <w:b/>
                <w:bCs/>
                <w:color w:val="000000"/>
                <w:sz w:val="20"/>
                <w:szCs w:val="20"/>
                <w:lang w:eastAsia="en-GB"/>
              </w:rPr>
              <w:t>115,723</w:t>
            </w:r>
          </w:p>
        </w:tc>
      </w:tr>
    </w:tbl>
    <w:p w:rsidR="00FC15BF" w:rsidRDefault="00FC15BF" w:rsidP="00DE2BCE">
      <w:pPr>
        <w:spacing w:after="120" w:line="270" w:lineRule="atLeast"/>
        <w:jc w:val="both"/>
        <w:rPr>
          <w:rFonts w:ascii="Arial" w:hAnsi="Arial" w:cs="Arial"/>
          <w:b/>
          <w:bCs/>
        </w:rPr>
      </w:pPr>
    </w:p>
    <w:p w:rsidR="00DC3972" w:rsidRDefault="00CD3B28" w:rsidP="00DE2BCE">
      <w:pPr>
        <w:spacing w:after="120" w:line="270" w:lineRule="atLeast"/>
        <w:jc w:val="both"/>
        <w:rPr>
          <w:rFonts w:ascii="Arial" w:hAnsi="Arial" w:cs="Arial"/>
          <w:bCs/>
        </w:rPr>
      </w:pPr>
      <w:r w:rsidRPr="00626FCE">
        <w:rPr>
          <w:rFonts w:ascii="Arial" w:eastAsia="Times New Roman" w:hAnsi="Arial" w:cs="Arial"/>
          <w:color w:val="000000"/>
          <w:vertAlign w:val="superscript"/>
          <w:lang w:eastAsia="en-GB"/>
        </w:rPr>
        <w:t>1</w:t>
      </w:r>
      <w:r>
        <w:rPr>
          <w:rFonts w:ascii="Arial" w:eastAsia="Times New Roman" w:hAnsi="Arial" w:cs="Arial"/>
          <w:color w:val="000000"/>
          <w:vertAlign w:val="superscript"/>
          <w:lang w:eastAsia="en-GB"/>
        </w:rPr>
        <w:t xml:space="preserve"> </w:t>
      </w:r>
      <w:r>
        <w:rPr>
          <w:rFonts w:ascii="Arial" w:hAnsi="Arial" w:cs="Arial"/>
          <w:bCs/>
        </w:rPr>
        <w:t xml:space="preserve">Includes some measures installed </w:t>
      </w:r>
      <w:r w:rsidR="00DE26CB">
        <w:rPr>
          <w:rFonts w:ascii="Arial" w:hAnsi="Arial" w:cs="Arial"/>
          <w:bCs/>
        </w:rPr>
        <w:t>between October and December</w:t>
      </w:r>
      <w:r>
        <w:rPr>
          <w:rFonts w:ascii="Arial" w:hAnsi="Arial" w:cs="Arial"/>
          <w:bCs/>
        </w:rPr>
        <w:t xml:space="preserve"> 2012</w:t>
      </w:r>
    </w:p>
    <w:p w:rsidR="00DE2BCE" w:rsidRDefault="00DC3972" w:rsidP="00DE2BCE">
      <w:pPr>
        <w:spacing w:after="120" w:line="270" w:lineRule="atLeast"/>
        <w:jc w:val="both"/>
        <w:rPr>
          <w:rFonts w:ascii="Arial" w:hAnsi="Arial" w:cs="Arial"/>
          <w:bCs/>
        </w:rPr>
      </w:pPr>
      <w:r w:rsidRPr="00DC3972">
        <w:rPr>
          <w:rFonts w:ascii="Arial" w:hAnsi="Arial" w:cs="Arial"/>
          <w:bCs/>
          <w:vertAlign w:val="superscript"/>
        </w:rPr>
        <w:t xml:space="preserve">2 </w:t>
      </w:r>
      <w:r w:rsidR="00FC15BF">
        <w:rPr>
          <w:rFonts w:ascii="Arial" w:hAnsi="Arial" w:cs="Arial"/>
          <w:bCs/>
        </w:rPr>
        <w:t>May figure includes one measure</w:t>
      </w:r>
      <w:r w:rsidR="00FC15BF" w:rsidRPr="00FC15BF">
        <w:rPr>
          <w:rFonts w:ascii="Arial" w:hAnsi="Arial" w:cs="Arial"/>
          <w:bCs/>
        </w:rPr>
        <w:t xml:space="preserve"> </w:t>
      </w:r>
      <w:r w:rsidR="001F1F71">
        <w:rPr>
          <w:rFonts w:ascii="Arial" w:hAnsi="Arial" w:cs="Arial"/>
          <w:bCs/>
        </w:rPr>
        <w:t xml:space="preserve">installed </w:t>
      </w:r>
      <w:r w:rsidR="00FC15BF" w:rsidRPr="00FC15BF">
        <w:rPr>
          <w:rFonts w:ascii="Arial" w:hAnsi="Arial" w:cs="Arial"/>
          <w:bCs/>
        </w:rPr>
        <w:t>under the</w:t>
      </w:r>
      <w:r w:rsidR="001F1F71">
        <w:rPr>
          <w:rFonts w:ascii="Arial" w:hAnsi="Arial" w:cs="Arial"/>
          <w:bCs/>
        </w:rPr>
        <w:t xml:space="preserve"> 'rural' sub-obligation of CSCO</w:t>
      </w:r>
    </w:p>
    <w:p w:rsidR="00FC15BF" w:rsidRDefault="00FC15BF"/>
    <w:p w:rsidR="0020600D" w:rsidRDefault="0020600D" w:rsidP="00517F53">
      <w:pPr>
        <w:spacing w:after="0"/>
        <w:jc w:val="both"/>
      </w:pPr>
      <w:r>
        <w:br w:type="page"/>
      </w:r>
    </w:p>
    <w:tbl>
      <w:tblPr>
        <w:tblW w:w="9452" w:type="dxa"/>
        <w:tblInd w:w="93" w:type="dxa"/>
        <w:tblLayout w:type="fixed"/>
        <w:tblLook w:val="04A0" w:firstRow="1" w:lastRow="0" w:firstColumn="1" w:lastColumn="0" w:noHBand="0" w:noVBand="1"/>
      </w:tblPr>
      <w:tblGrid>
        <w:gridCol w:w="3276"/>
        <w:gridCol w:w="141"/>
        <w:gridCol w:w="142"/>
        <w:gridCol w:w="142"/>
        <w:gridCol w:w="83"/>
        <w:gridCol w:w="626"/>
        <w:gridCol w:w="674"/>
        <w:gridCol w:w="601"/>
        <w:gridCol w:w="538"/>
        <w:gridCol w:w="455"/>
        <w:gridCol w:w="141"/>
        <w:gridCol w:w="532"/>
        <w:gridCol w:w="461"/>
        <w:gridCol w:w="141"/>
        <w:gridCol w:w="487"/>
        <w:gridCol w:w="647"/>
        <w:gridCol w:w="129"/>
        <w:gridCol w:w="13"/>
        <w:gridCol w:w="223"/>
      </w:tblGrid>
      <w:tr w:rsidR="00DC3483" w:rsidRPr="00DC3483" w:rsidTr="00517F53">
        <w:trPr>
          <w:gridAfter w:val="1"/>
          <w:wAfter w:w="223" w:type="dxa"/>
          <w:trHeight w:val="255"/>
        </w:trPr>
        <w:tc>
          <w:tcPr>
            <w:tcW w:w="9229" w:type="dxa"/>
            <w:gridSpan w:val="18"/>
            <w:tcBorders>
              <w:top w:val="nil"/>
              <w:left w:val="nil"/>
              <w:bottom w:val="nil"/>
              <w:right w:val="nil"/>
            </w:tcBorders>
            <w:shd w:val="clear" w:color="000000" w:fill="FFFFFF"/>
            <w:vAlign w:val="bottom"/>
            <w:hideMark/>
          </w:tcPr>
          <w:p w:rsidR="00DC3483" w:rsidRPr="00FC15BF" w:rsidRDefault="00FC15BF" w:rsidP="00517F53">
            <w:pPr>
              <w:spacing w:after="0" w:line="240" w:lineRule="auto"/>
              <w:jc w:val="both"/>
              <w:rPr>
                <w:rFonts w:ascii="Arial" w:hAnsi="Arial" w:cs="Arial"/>
                <w:bCs/>
              </w:rPr>
            </w:pPr>
            <w:r>
              <w:br w:type="page"/>
            </w:r>
            <w:r w:rsidR="002F08D6" w:rsidRPr="002F08D6">
              <w:rPr>
                <w:rFonts w:ascii="Arial" w:eastAsia="Times New Roman" w:hAnsi="Arial" w:cs="Arial"/>
                <w:b/>
                <w:bCs/>
                <w:color w:val="000000"/>
                <w:lang w:eastAsia="en-GB"/>
              </w:rPr>
              <w:t xml:space="preserve">Table 4a: </w:t>
            </w:r>
            <w:r w:rsidR="0031156A">
              <w:rPr>
                <w:rFonts w:ascii="Arial" w:eastAsia="Times New Roman" w:hAnsi="Arial" w:cs="Arial"/>
                <w:b/>
                <w:bCs/>
                <w:color w:val="000000"/>
                <w:lang w:eastAsia="en-GB"/>
              </w:rPr>
              <w:t>Provisional n</w:t>
            </w:r>
            <w:r w:rsidR="002F08D6" w:rsidRPr="002F08D6">
              <w:rPr>
                <w:rFonts w:ascii="Arial" w:eastAsia="Times New Roman" w:hAnsi="Arial" w:cs="Arial"/>
                <w:b/>
                <w:bCs/>
                <w:color w:val="000000"/>
                <w:lang w:eastAsia="en-GB"/>
              </w:rPr>
              <w:t>umber of ECO measures installed</w:t>
            </w:r>
            <w:r w:rsidR="002F08D6" w:rsidRPr="002F08D6">
              <w:rPr>
                <w:rFonts w:ascii="Arial" w:eastAsia="Times New Roman" w:hAnsi="Arial" w:cs="Arial"/>
                <w:b/>
                <w:bCs/>
                <w:color w:val="000000"/>
                <w:vertAlign w:val="superscript"/>
                <w:lang w:eastAsia="en-GB"/>
              </w:rPr>
              <w:t>1</w:t>
            </w:r>
            <w:r w:rsidR="002F08D6" w:rsidRPr="002F08D6">
              <w:rPr>
                <w:rFonts w:ascii="Arial" w:eastAsia="Times New Roman" w:hAnsi="Arial" w:cs="Arial"/>
                <w:b/>
                <w:bCs/>
                <w:color w:val="000000"/>
                <w:lang w:eastAsia="en-GB"/>
              </w:rPr>
              <w:t>, by measure type, by obligation, up to end May 2013</w:t>
            </w:r>
          </w:p>
        </w:tc>
      </w:tr>
      <w:tr w:rsidR="0020600D" w:rsidRPr="00DC3483" w:rsidTr="00517F53">
        <w:trPr>
          <w:gridAfter w:val="3"/>
          <w:wAfter w:w="365" w:type="dxa"/>
          <w:trHeight w:val="255"/>
        </w:trPr>
        <w:tc>
          <w:tcPr>
            <w:tcW w:w="3276" w:type="dxa"/>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508" w:type="dxa"/>
            <w:gridSpan w:val="4"/>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300" w:type="dxa"/>
            <w:gridSpan w:val="2"/>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9" w:type="dxa"/>
            <w:gridSpan w:val="2"/>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gridSpan w:val="3"/>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736" w:type="dxa"/>
            <w:gridSpan w:val="4"/>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20600D" w:rsidRPr="00DC3483" w:rsidTr="00517F53">
        <w:trPr>
          <w:gridAfter w:val="6"/>
          <w:wAfter w:w="1640" w:type="dxa"/>
          <w:trHeight w:val="255"/>
        </w:trPr>
        <w:tc>
          <w:tcPr>
            <w:tcW w:w="3276" w:type="dxa"/>
            <w:vMerge w:val="restart"/>
            <w:tcBorders>
              <w:top w:val="nil"/>
              <w:left w:val="nil"/>
              <w:bottom w:val="single" w:sz="4" w:space="0" w:color="000000"/>
              <w:right w:val="nil"/>
            </w:tcBorders>
            <w:shd w:val="clear" w:color="000000" w:fill="FFFFFF"/>
            <w:vAlign w:val="center"/>
            <w:hideMark/>
          </w:tcPr>
          <w:p w:rsidR="0020600D" w:rsidRPr="00DC3483" w:rsidRDefault="0020600D" w:rsidP="009D1471">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Measure Types</w:t>
            </w:r>
            <w:r>
              <w:rPr>
                <w:rFonts w:ascii="Arial" w:eastAsia="Times New Roman" w:hAnsi="Arial" w:cs="Arial"/>
                <w:b/>
                <w:bCs/>
                <w:color w:val="000000"/>
                <w:vertAlign w:val="superscript"/>
                <w:lang w:eastAsia="en-GB"/>
              </w:rPr>
              <w:t>2</w:t>
            </w:r>
          </w:p>
        </w:tc>
        <w:tc>
          <w:tcPr>
            <w:tcW w:w="3402" w:type="dxa"/>
            <w:gridSpan w:val="9"/>
            <w:tcBorders>
              <w:top w:val="nil"/>
              <w:left w:val="nil"/>
              <w:bottom w:val="single" w:sz="4" w:space="0" w:color="auto"/>
              <w:right w:val="nil"/>
            </w:tcBorders>
            <w:shd w:val="clear" w:color="000000" w:fill="FFFFFF"/>
            <w:vAlign w:val="bottom"/>
            <w:hideMark/>
          </w:tcPr>
          <w:p w:rsidR="0020600D" w:rsidRPr="00DC3483" w:rsidRDefault="0020600D"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Obligation</w:t>
            </w:r>
          </w:p>
        </w:tc>
        <w:tc>
          <w:tcPr>
            <w:tcW w:w="1134" w:type="dxa"/>
            <w:gridSpan w:val="3"/>
            <w:tcBorders>
              <w:top w:val="nil"/>
              <w:left w:val="nil"/>
              <w:bottom w:val="nil"/>
              <w:right w:val="nil"/>
            </w:tcBorders>
            <w:shd w:val="clear" w:color="000000" w:fill="FFFFFF"/>
            <w:vAlign w:val="bottom"/>
            <w:hideMark/>
          </w:tcPr>
          <w:p w:rsidR="0020600D" w:rsidRPr="00DC3483" w:rsidRDefault="0020600D"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FC15BF" w:rsidRPr="00DC3483" w:rsidTr="00517F53">
        <w:trPr>
          <w:gridAfter w:val="1"/>
          <w:wAfter w:w="223" w:type="dxa"/>
          <w:trHeight w:val="1275"/>
        </w:trPr>
        <w:tc>
          <w:tcPr>
            <w:tcW w:w="3276" w:type="dxa"/>
            <w:vMerge/>
            <w:tcBorders>
              <w:top w:val="nil"/>
              <w:left w:val="nil"/>
              <w:bottom w:val="single" w:sz="4" w:space="0" w:color="000000"/>
              <w:right w:val="nil"/>
            </w:tcBorders>
            <w:vAlign w:val="center"/>
            <w:hideMark/>
          </w:tcPr>
          <w:p w:rsidR="00FC15BF" w:rsidRPr="00DC3483" w:rsidRDefault="00FC15BF" w:rsidP="00DC3483">
            <w:pPr>
              <w:spacing w:after="0" w:line="240" w:lineRule="auto"/>
              <w:rPr>
                <w:rFonts w:ascii="Arial" w:eastAsia="Times New Roman" w:hAnsi="Arial" w:cs="Arial"/>
                <w:color w:val="000000"/>
                <w:sz w:val="20"/>
                <w:szCs w:val="20"/>
                <w:lang w:eastAsia="en-GB"/>
              </w:rPr>
            </w:pPr>
          </w:p>
        </w:tc>
        <w:tc>
          <w:tcPr>
            <w:tcW w:w="1134" w:type="dxa"/>
            <w:gridSpan w:val="5"/>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Carbon Saving Target (CSO)</w:t>
            </w:r>
          </w:p>
        </w:tc>
        <w:tc>
          <w:tcPr>
            <w:tcW w:w="1275" w:type="dxa"/>
            <w:gridSpan w:val="2"/>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Carbon Savings Communit</w:t>
            </w:r>
            <w:r w:rsidR="0020600D">
              <w:rPr>
                <w:rFonts w:ascii="Arial" w:eastAsia="Times New Roman" w:hAnsi="Arial" w:cs="Arial"/>
                <w:color w:val="000000"/>
                <w:sz w:val="20"/>
                <w:szCs w:val="20"/>
                <w:lang w:eastAsia="en-GB"/>
              </w:rPr>
              <w:t>y</w:t>
            </w:r>
            <w:r w:rsidRPr="00C42907">
              <w:rPr>
                <w:rFonts w:ascii="Arial" w:eastAsia="Times New Roman" w:hAnsi="Arial" w:cs="Arial"/>
                <w:color w:val="000000"/>
                <w:sz w:val="20"/>
                <w:szCs w:val="20"/>
                <w:vertAlign w:val="superscript"/>
                <w:lang w:eastAsia="en-GB"/>
              </w:rPr>
              <w:t>4</w:t>
            </w:r>
            <w:r w:rsidRPr="00DC3483">
              <w:rPr>
                <w:rFonts w:ascii="Arial" w:eastAsia="Times New Roman" w:hAnsi="Arial" w:cs="Arial"/>
                <w:color w:val="000000"/>
                <w:sz w:val="20"/>
                <w:szCs w:val="20"/>
                <w:lang w:eastAsia="en-GB"/>
              </w:rPr>
              <w:t xml:space="preserve"> (CSCO)</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Affordable Warmth (HHCRO)</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center"/>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Total number of ECO measures delivered</w:t>
            </w:r>
          </w:p>
        </w:tc>
        <w:tc>
          <w:tcPr>
            <w:tcW w:w="1276" w:type="dxa"/>
            <w:gridSpan w:val="4"/>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right"/>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Percentage of ECO Measures</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center"/>
            <w:hideMark/>
          </w:tcPr>
          <w:p w:rsidR="00AC1A96" w:rsidRDefault="00AC1A96" w:rsidP="006B3BCF">
            <w:pPr>
              <w:spacing w:after="0"/>
              <w:rPr>
                <w:rFonts w:ascii="Arial" w:hAnsi="Arial" w:cs="Arial"/>
                <w:b/>
                <w:bCs/>
                <w:color w:val="000000"/>
                <w:sz w:val="20"/>
                <w:szCs w:val="20"/>
              </w:rPr>
            </w:pPr>
          </w:p>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Boiler</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15,876</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15,876</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14</w:t>
            </w:r>
          </w:p>
        </w:tc>
      </w:tr>
      <w:tr w:rsidR="00A67477" w:rsidRPr="00DC3483" w:rsidTr="00517F53">
        <w:trPr>
          <w:gridAfter w:val="1"/>
          <w:wAfter w:w="223" w:type="dxa"/>
          <w:trHeight w:val="228"/>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Installation of a Non qualifying boiler</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390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390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A67477" w:rsidRPr="00DC3483" w:rsidTr="00517F53">
        <w:trPr>
          <w:gridAfter w:val="1"/>
          <w:wAfter w:w="223" w:type="dxa"/>
          <w:trHeight w:val="233"/>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Repair qualifying boiler 1 year warranty</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4</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4</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A67477" w:rsidRPr="00DC3483" w:rsidTr="00517F53">
        <w:trPr>
          <w:gridAfter w:val="1"/>
          <w:wAfter w:w="223" w:type="dxa"/>
          <w:trHeight w:val="264"/>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Repair qualifying boiler 2 year warranty</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116</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116</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A67477"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Replacement qualifying boiler</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15,366</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15,366</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13</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Cavity wall insulation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27,649</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7,885</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3,500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39,034</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34</w:t>
            </w:r>
          </w:p>
        </w:tc>
      </w:tr>
      <w:tr w:rsidR="0020600D" w:rsidRPr="00DC3483" w:rsidTr="00517F53">
        <w:trPr>
          <w:gridAfter w:val="1"/>
          <w:wAfter w:w="223" w:type="dxa"/>
          <w:trHeight w:val="255"/>
        </w:trPr>
        <w:tc>
          <w:tcPr>
            <w:tcW w:w="3559" w:type="dxa"/>
            <w:gridSpan w:val="3"/>
            <w:tcBorders>
              <w:top w:val="nil"/>
              <w:left w:val="nil"/>
              <w:bottom w:val="nil"/>
              <w:right w:val="nil"/>
            </w:tcBorders>
            <w:shd w:val="clear" w:color="DAEEF3"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Standard CWI</w:t>
            </w:r>
          </w:p>
        </w:tc>
        <w:tc>
          <w:tcPr>
            <w:tcW w:w="851"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83</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7,790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3,462</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11,335</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10</w:t>
            </w:r>
          </w:p>
        </w:tc>
      </w:tr>
      <w:tr w:rsidR="0020600D"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center"/>
            <w:hideMark/>
          </w:tcPr>
          <w:p w:rsidR="00FC15BF" w:rsidRDefault="00A67477" w:rsidP="006B3BCF">
            <w:pPr>
              <w:spacing w:after="0"/>
              <w:rPr>
                <w:rFonts w:ascii="Arial" w:hAnsi="Arial" w:cs="Arial"/>
                <w:sz w:val="20"/>
                <w:szCs w:val="20"/>
              </w:rPr>
            </w:pPr>
            <w:r>
              <w:rPr>
                <w:rFonts w:ascii="Arial" w:hAnsi="Arial" w:cs="Arial"/>
                <w:sz w:val="20"/>
                <w:szCs w:val="20"/>
              </w:rPr>
              <w:t xml:space="preserve">HTTC: Cavity wall insulation </w:t>
            </w:r>
            <w:r w:rsidR="00FC15BF">
              <w:rPr>
                <w:rFonts w:ascii="Arial" w:hAnsi="Arial" w:cs="Arial"/>
                <w:sz w:val="20"/>
                <w:szCs w:val="20"/>
              </w:rPr>
              <w:t>solution</w:t>
            </w:r>
          </w:p>
        </w:tc>
        <w:tc>
          <w:tcPr>
            <w:tcW w:w="851"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27,479</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95</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38</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27,612</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24</w:t>
            </w:r>
          </w:p>
        </w:tc>
      </w:tr>
      <w:tr w:rsidR="0020600D"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HTTC: Solid wall insulation solution</w:t>
            </w:r>
          </w:p>
        </w:tc>
        <w:tc>
          <w:tcPr>
            <w:tcW w:w="851"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87</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87</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20600D"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Loft Insulation</w:t>
            </w:r>
          </w:p>
        </w:tc>
        <w:tc>
          <w:tcPr>
            <w:tcW w:w="993"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7,712</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31,037</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18,708</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57,457</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50</w:t>
            </w:r>
          </w:p>
        </w:tc>
      </w:tr>
      <w:tr w:rsidR="0020600D"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Loft Insulation Ceiling Level Virgin</w:t>
            </w:r>
          </w:p>
        </w:tc>
        <w:tc>
          <w:tcPr>
            <w:tcW w:w="993"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2,620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8,338</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3,548</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14,506</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13</w:t>
            </w:r>
          </w:p>
        </w:tc>
      </w:tr>
      <w:tr w:rsidR="0020600D"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 xml:space="preserve">Loft Insulation Ceiling Level </w:t>
            </w:r>
            <w:proofErr w:type="spellStart"/>
            <w:r>
              <w:rPr>
                <w:rFonts w:ascii="Arial" w:hAnsi="Arial" w:cs="Arial"/>
                <w:sz w:val="20"/>
                <w:szCs w:val="20"/>
              </w:rPr>
              <w:t>Topup</w:t>
            </w:r>
            <w:proofErr w:type="spellEnd"/>
          </w:p>
        </w:tc>
        <w:tc>
          <w:tcPr>
            <w:tcW w:w="993"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5,091</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22,699</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15,158</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42,948</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37</w:t>
            </w:r>
          </w:p>
        </w:tc>
      </w:tr>
      <w:tr w:rsidR="0020600D"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Loft Insulation Rafter</w:t>
            </w:r>
          </w:p>
        </w:tc>
        <w:tc>
          <w:tcPr>
            <w:tcW w:w="993"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255"/>
        </w:trPr>
        <w:tc>
          <w:tcPr>
            <w:tcW w:w="3417"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Room in Roof Insulation</w:t>
            </w:r>
          </w:p>
        </w:tc>
        <w:tc>
          <w:tcPr>
            <w:tcW w:w="993"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Micro-generation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Air Source Heat Pumps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Biomass Boilers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Ground Source Heat Pumps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CHP</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hydro</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Micro wind</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Photovoltaics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Other Heating</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70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70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0</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Electric Storage Heaters</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174"/>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DHS: Biomass boiler new connections</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DHS: Biomass boiler upgrades</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 xml:space="preserve">DHS: CHP new connections </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 xml:space="preserve">DHS: CHP upgrades </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246"/>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 xml:space="preserve">DHS: Gas/Oil boiler new connections </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 xml:space="preserve">DHS: Gas/Oil boiler upgrades </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20600D" w:rsidRPr="00DC3483" w:rsidTr="00517F53">
        <w:trPr>
          <w:gridAfter w:val="1"/>
          <w:wAfter w:w="223" w:type="dxa"/>
          <w:trHeight w:val="255"/>
        </w:trPr>
        <w:tc>
          <w:tcPr>
            <w:tcW w:w="3701"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DHS: heat meters</w:t>
            </w:r>
          </w:p>
        </w:tc>
        <w:tc>
          <w:tcPr>
            <w:tcW w:w="709"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Flue Gas Heat Recovery Devices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Heat Recovery Ventilation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Heating Controls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67</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67</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Radiator Panels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Warm Air Units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8422D2" w:rsidRPr="00DC3483" w:rsidTr="00517F53">
        <w:trPr>
          <w:gridAfter w:val="1"/>
          <w:wAfter w:w="223" w:type="dxa"/>
          <w:trHeight w:val="255"/>
        </w:trPr>
        <w:tc>
          <w:tcPr>
            <w:tcW w:w="3276" w:type="dxa"/>
            <w:tcBorders>
              <w:top w:val="nil"/>
              <w:left w:val="nil"/>
              <w:bottom w:val="nil"/>
              <w:right w:val="nil"/>
            </w:tcBorders>
            <w:shd w:val="clear" w:color="000000" w:fill="FFFFFF"/>
            <w:vAlign w:val="bottom"/>
          </w:tcPr>
          <w:p w:rsidR="008422D2" w:rsidRDefault="008422D2" w:rsidP="006B3BCF">
            <w:pPr>
              <w:spacing w:after="0"/>
              <w:rPr>
                <w:rFonts w:ascii="Arial" w:hAnsi="Arial" w:cs="Arial"/>
                <w:b/>
                <w:bCs/>
                <w:color w:val="000000"/>
                <w:sz w:val="20"/>
                <w:szCs w:val="20"/>
              </w:rPr>
            </w:pPr>
          </w:p>
          <w:p w:rsidR="008422D2" w:rsidRDefault="008422D2" w:rsidP="006B3BCF">
            <w:pPr>
              <w:spacing w:after="0"/>
              <w:rPr>
                <w:rFonts w:ascii="Arial" w:hAnsi="Arial" w:cs="Arial"/>
                <w:b/>
                <w:bCs/>
                <w:color w:val="000000"/>
                <w:sz w:val="20"/>
                <w:szCs w:val="20"/>
              </w:rPr>
            </w:pPr>
          </w:p>
        </w:tc>
        <w:tc>
          <w:tcPr>
            <w:tcW w:w="1134" w:type="dxa"/>
            <w:gridSpan w:val="5"/>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275" w:type="dxa"/>
            <w:gridSpan w:val="2"/>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134" w:type="dxa"/>
            <w:gridSpan w:val="3"/>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134" w:type="dxa"/>
            <w:gridSpan w:val="3"/>
            <w:tcBorders>
              <w:top w:val="nil"/>
              <w:left w:val="nil"/>
              <w:bottom w:val="nil"/>
              <w:right w:val="nil"/>
            </w:tcBorders>
            <w:shd w:val="clear" w:color="000000" w:fill="FFFFFF"/>
            <w:vAlign w:val="bottom"/>
          </w:tcPr>
          <w:p w:rsidR="008422D2" w:rsidRDefault="008422D2" w:rsidP="006B3BCF">
            <w:pPr>
              <w:spacing w:after="0"/>
              <w:rPr>
                <w:rFonts w:ascii="Arial" w:hAnsi="Arial" w:cs="Arial"/>
                <w:color w:val="000000"/>
                <w:sz w:val="20"/>
                <w:szCs w:val="20"/>
              </w:rPr>
            </w:pPr>
          </w:p>
        </w:tc>
        <w:tc>
          <w:tcPr>
            <w:tcW w:w="1276" w:type="dxa"/>
            <w:gridSpan w:val="4"/>
            <w:tcBorders>
              <w:top w:val="nil"/>
              <w:left w:val="nil"/>
              <w:bottom w:val="nil"/>
              <w:right w:val="nil"/>
            </w:tcBorders>
            <w:shd w:val="clear" w:color="000000" w:fill="FFFFFF"/>
            <w:vAlign w:val="bottom"/>
          </w:tcPr>
          <w:p w:rsidR="008422D2" w:rsidRDefault="008422D2" w:rsidP="006B3BCF">
            <w:pPr>
              <w:spacing w:after="0"/>
              <w:rPr>
                <w:rFonts w:ascii="Arial" w:hAnsi="Arial" w:cs="Arial"/>
                <w:i/>
                <w:iCs/>
                <w:color w:val="000000"/>
                <w:sz w:val="20"/>
                <w:szCs w:val="20"/>
              </w:rPr>
            </w:pP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lastRenderedPageBreak/>
              <w:t>Other Insulation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78</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51</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13</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142</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Flat Roof Insulation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38</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24</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62</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Draught Proofing</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5</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15</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6</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26</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Hot Water Cylinder Insulation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35</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12</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N/A</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47</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Passageway Walk-through Doors</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Pipework Insulation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Under Floor Insulation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7</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7</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Solid Wall Insulation</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2,398</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695</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1</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3,094</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3</w:t>
            </w:r>
          </w:p>
        </w:tc>
      </w:tr>
      <w:tr w:rsidR="00A67477"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External wall insulation: Solid brick walls, built from 1967</w:t>
            </w:r>
          </w:p>
        </w:tc>
        <w:tc>
          <w:tcPr>
            <w:tcW w:w="851"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328</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83</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411</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A67477" w:rsidRPr="00DC3483" w:rsidTr="00517F53">
        <w:trPr>
          <w:gridAfter w:val="1"/>
          <w:wAfter w:w="223" w:type="dxa"/>
          <w:trHeight w:val="510"/>
        </w:trPr>
        <w:tc>
          <w:tcPr>
            <w:tcW w:w="3559" w:type="dxa"/>
            <w:gridSpan w:val="3"/>
            <w:tcBorders>
              <w:top w:val="nil"/>
              <w:left w:val="nil"/>
              <w:bottom w:val="nil"/>
              <w:right w:val="nil"/>
            </w:tcBorders>
            <w:shd w:val="clear" w:color="DAEEF3"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External wall insulation: Solid brick walls, built pre 1967</w:t>
            </w:r>
          </w:p>
        </w:tc>
        <w:tc>
          <w:tcPr>
            <w:tcW w:w="851"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947</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595</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1,543</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1</w:t>
            </w:r>
          </w:p>
        </w:tc>
      </w:tr>
      <w:tr w:rsidR="00A67477"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center"/>
            <w:hideMark/>
          </w:tcPr>
          <w:p w:rsidR="00FC15BF" w:rsidRDefault="00FC15BF" w:rsidP="006B3BCF">
            <w:pPr>
              <w:spacing w:after="0"/>
              <w:rPr>
                <w:rFonts w:ascii="Arial" w:hAnsi="Arial" w:cs="Arial"/>
                <w:sz w:val="20"/>
                <w:szCs w:val="20"/>
              </w:rPr>
            </w:pPr>
            <w:r>
              <w:rPr>
                <w:rFonts w:ascii="Arial" w:hAnsi="Arial" w:cs="Arial"/>
                <w:sz w:val="20"/>
                <w:szCs w:val="20"/>
              </w:rPr>
              <w:t>External wall insulation: Solid non-brick walls</w:t>
            </w:r>
          </w:p>
        </w:tc>
        <w:tc>
          <w:tcPr>
            <w:tcW w:w="851"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1,096</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15</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1,111</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1</w:t>
            </w:r>
          </w:p>
        </w:tc>
      </w:tr>
      <w:tr w:rsidR="00A67477"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center"/>
            <w:hideMark/>
          </w:tcPr>
          <w:p w:rsidR="00FC15BF" w:rsidRDefault="00FC15BF" w:rsidP="006B3BCF">
            <w:pPr>
              <w:spacing w:after="0"/>
              <w:rPr>
                <w:rFonts w:ascii="Arial" w:hAnsi="Arial" w:cs="Arial"/>
                <w:sz w:val="20"/>
                <w:szCs w:val="20"/>
              </w:rPr>
            </w:pPr>
            <w:r>
              <w:rPr>
                <w:rFonts w:ascii="Arial" w:hAnsi="Arial" w:cs="Arial"/>
                <w:sz w:val="20"/>
                <w:szCs w:val="20"/>
              </w:rPr>
              <w:t>Internal wall insulation: Solid brick walls, built from 1967</w:t>
            </w:r>
            <w:r>
              <w:rPr>
                <w:rFonts w:ascii="Arial" w:eastAsia="Times New Roman" w:hAnsi="Arial" w:cs="Arial"/>
                <w:color w:val="000000"/>
                <w:vertAlign w:val="superscript"/>
                <w:lang w:eastAsia="en-GB"/>
              </w:rPr>
              <w:t>3</w:t>
            </w:r>
          </w:p>
        </w:tc>
        <w:tc>
          <w:tcPr>
            <w:tcW w:w="851"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4</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4</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A67477" w:rsidRPr="00DC3483" w:rsidTr="00517F53">
        <w:trPr>
          <w:gridAfter w:val="1"/>
          <w:wAfter w:w="223" w:type="dxa"/>
          <w:trHeight w:val="510"/>
        </w:trPr>
        <w:tc>
          <w:tcPr>
            <w:tcW w:w="3559"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Internal wall insulation: Solid brick walls, built pre 1967</w:t>
            </w:r>
            <w:r>
              <w:rPr>
                <w:rFonts w:ascii="Arial" w:eastAsia="Times New Roman" w:hAnsi="Arial" w:cs="Arial"/>
                <w:color w:val="000000"/>
                <w:vertAlign w:val="superscript"/>
                <w:lang w:eastAsia="en-GB"/>
              </w:rPr>
              <w:t>3</w:t>
            </w:r>
          </w:p>
        </w:tc>
        <w:tc>
          <w:tcPr>
            <w:tcW w:w="851"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A67477" w:rsidRPr="00DC3483" w:rsidTr="00517F53">
        <w:trPr>
          <w:gridAfter w:val="1"/>
          <w:wAfter w:w="223" w:type="dxa"/>
          <w:trHeight w:val="510"/>
        </w:trPr>
        <w:tc>
          <w:tcPr>
            <w:tcW w:w="3559" w:type="dxa"/>
            <w:gridSpan w:val="3"/>
            <w:tcBorders>
              <w:top w:val="nil"/>
              <w:left w:val="nil"/>
              <w:bottom w:val="nil"/>
              <w:right w:val="nil"/>
            </w:tcBorders>
            <w:shd w:val="clear" w:color="DAEEF3" w:fill="FFFFFF"/>
            <w:vAlign w:val="bottom"/>
            <w:hideMark/>
          </w:tcPr>
          <w:p w:rsidR="00FC15BF" w:rsidRDefault="00FC15BF" w:rsidP="006B3BCF">
            <w:pPr>
              <w:spacing w:after="0"/>
              <w:rPr>
                <w:rFonts w:ascii="Arial" w:hAnsi="Arial" w:cs="Arial"/>
                <w:sz w:val="20"/>
                <w:szCs w:val="20"/>
              </w:rPr>
            </w:pPr>
            <w:r>
              <w:rPr>
                <w:rFonts w:ascii="Arial" w:hAnsi="Arial" w:cs="Arial"/>
                <w:sz w:val="20"/>
                <w:szCs w:val="20"/>
              </w:rPr>
              <w:t>Internal wall insulation: Solid non-brick walls</w:t>
            </w:r>
            <w:r>
              <w:rPr>
                <w:rFonts w:ascii="Arial" w:eastAsia="Times New Roman" w:hAnsi="Arial" w:cs="Arial"/>
                <w:color w:val="000000"/>
                <w:vertAlign w:val="superscript"/>
                <w:lang w:eastAsia="en-GB"/>
              </w:rPr>
              <w:t>3</w:t>
            </w:r>
          </w:p>
        </w:tc>
        <w:tc>
          <w:tcPr>
            <w:tcW w:w="851"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23</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23</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A67477" w:rsidRPr="00DC3483" w:rsidTr="00517F53">
        <w:trPr>
          <w:gridAfter w:val="1"/>
          <w:wAfter w:w="223" w:type="dxa"/>
          <w:trHeight w:val="255"/>
        </w:trPr>
        <w:tc>
          <w:tcPr>
            <w:tcW w:w="3559" w:type="dxa"/>
            <w:gridSpan w:val="3"/>
            <w:tcBorders>
              <w:top w:val="nil"/>
              <w:left w:val="nil"/>
              <w:bottom w:val="nil"/>
              <w:right w:val="nil"/>
            </w:tcBorders>
            <w:shd w:val="clear" w:color="000000" w:fill="FFFFFF"/>
            <w:vAlign w:val="center"/>
            <w:hideMark/>
          </w:tcPr>
          <w:p w:rsidR="00FC15BF" w:rsidRDefault="00FC15BF" w:rsidP="006B3BCF">
            <w:pPr>
              <w:spacing w:after="0"/>
              <w:rPr>
                <w:rFonts w:ascii="Arial" w:hAnsi="Arial" w:cs="Arial"/>
                <w:sz w:val="20"/>
                <w:szCs w:val="20"/>
              </w:rPr>
            </w:pPr>
            <w:r>
              <w:rPr>
                <w:rFonts w:ascii="Arial" w:hAnsi="Arial" w:cs="Arial"/>
                <w:sz w:val="20"/>
                <w:szCs w:val="20"/>
              </w:rPr>
              <w:t>Park Home External wall insulation</w:t>
            </w:r>
          </w:p>
        </w:tc>
        <w:tc>
          <w:tcPr>
            <w:tcW w:w="851"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color w:val="000000"/>
                <w:sz w:val="20"/>
                <w:szCs w:val="20"/>
              </w:rPr>
            </w:pPr>
            <w:r>
              <w:rPr>
                <w:rFonts w:ascii="Arial" w:hAnsi="Arial" w:cs="Arial"/>
                <w:color w:val="000000"/>
                <w:sz w:val="20"/>
                <w:szCs w:val="20"/>
              </w:rPr>
              <w:t>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i/>
                <w:iCs/>
                <w:color w:val="000000"/>
                <w:sz w:val="20"/>
                <w:szCs w:val="20"/>
              </w:rPr>
            </w:pPr>
            <w:r>
              <w:rPr>
                <w:rFonts w:ascii="Arial" w:hAnsi="Arial" w:cs="Arial"/>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Window Glazing</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50</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0</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50</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5"/>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134" w:type="dxa"/>
            <w:gridSpan w:val="3"/>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color w:val="000000"/>
                <w:sz w:val="20"/>
                <w:szCs w:val="20"/>
              </w:rPr>
            </w:pPr>
            <w:r>
              <w:rPr>
                <w:rFonts w:ascii="Arial" w:hAnsi="Arial" w:cs="Arial"/>
                <w:color w:val="000000"/>
                <w:sz w:val="20"/>
                <w:szCs w:val="20"/>
              </w:rPr>
              <w:t> </w:t>
            </w:r>
          </w:p>
        </w:tc>
        <w:tc>
          <w:tcPr>
            <w:tcW w:w="1276" w:type="dxa"/>
            <w:gridSpan w:val="4"/>
            <w:tcBorders>
              <w:top w:val="nil"/>
              <w:left w:val="nil"/>
              <w:bottom w:val="nil"/>
              <w:right w:val="nil"/>
            </w:tcBorders>
            <w:shd w:val="clear" w:color="000000" w:fill="FFFFFF"/>
            <w:vAlign w:val="bottom"/>
            <w:hideMark/>
          </w:tcPr>
          <w:p w:rsidR="00FC15BF" w:rsidRDefault="00FC15BF" w:rsidP="006B3BCF">
            <w:pPr>
              <w:spacing w:after="0"/>
              <w:rPr>
                <w:rFonts w:ascii="Arial" w:hAnsi="Arial" w:cs="Arial"/>
                <w:i/>
                <w:iCs/>
                <w:color w:val="000000"/>
                <w:sz w:val="20"/>
                <w:szCs w:val="20"/>
              </w:rPr>
            </w:pPr>
            <w:r>
              <w:rPr>
                <w:rFonts w:ascii="Arial" w:hAnsi="Arial" w:cs="Arial"/>
                <w:i/>
                <w:iCs/>
                <w:color w:val="000000"/>
                <w:sz w:val="20"/>
                <w:szCs w:val="20"/>
              </w:rPr>
              <w:t> </w:t>
            </w:r>
          </w:p>
        </w:tc>
      </w:tr>
      <w:tr w:rsidR="00FC15BF" w:rsidRPr="00DC3483" w:rsidTr="00517F53">
        <w:trPr>
          <w:gridAfter w:val="1"/>
          <w:wAfter w:w="223" w:type="dxa"/>
          <w:trHeight w:val="255"/>
        </w:trPr>
        <w:tc>
          <w:tcPr>
            <w:tcW w:w="3276" w:type="dxa"/>
            <w:tcBorders>
              <w:top w:val="nil"/>
              <w:left w:val="nil"/>
              <w:bottom w:val="single" w:sz="4" w:space="0" w:color="auto"/>
              <w:right w:val="nil"/>
            </w:tcBorders>
            <w:shd w:val="clear" w:color="000000" w:fill="FFFFFF"/>
            <w:vAlign w:val="bottom"/>
            <w:hideMark/>
          </w:tcPr>
          <w:p w:rsidR="00FC15BF" w:rsidRDefault="00FC15BF" w:rsidP="006B3BCF">
            <w:pPr>
              <w:spacing w:after="0"/>
              <w:rPr>
                <w:rFonts w:ascii="Arial" w:hAnsi="Arial" w:cs="Arial"/>
                <w:b/>
                <w:bCs/>
                <w:color w:val="000000"/>
                <w:sz w:val="20"/>
                <w:szCs w:val="20"/>
              </w:rPr>
            </w:pPr>
            <w:r>
              <w:rPr>
                <w:rFonts w:ascii="Arial" w:hAnsi="Arial" w:cs="Arial"/>
                <w:b/>
                <w:bCs/>
                <w:color w:val="000000"/>
                <w:sz w:val="20"/>
                <w:szCs w:val="20"/>
              </w:rPr>
              <w:t>Total number of measures</w:t>
            </w:r>
          </w:p>
        </w:tc>
        <w:tc>
          <w:tcPr>
            <w:tcW w:w="1134" w:type="dxa"/>
            <w:gridSpan w:val="5"/>
            <w:tcBorders>
              <w:top w:val="nil"/>
              <w:left w:val="nil"/>
              <w:bottom w:val="single" w:sz="4" w:space="0" w:color="auto"/>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37,887</w:t>
            </w:r>
          </w:p>
        </w:tc>
        <w:tc>
          <w:tcPr>
            <w:tcW w:w="1275" w:type="dxa"/>
            <w:gridSpan w:val="2"/>
            <w:tcBorders>
              <w:top w:val="nil"/>
              <w:left w:val="nil"/>
              <w:bottom w:val="single" w:sz="4" w:space="0" w:color="auto"/>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39,668</w:t>
            </w:r>
          </w:p>
        </w:tc>
        <w:tc>
          <w:tcPr>
            <w:tcW w:w="1134" w:type="dxa"/>
            <w:gridSpan w:val="3"/>
            <w:tcBorders>
              <w:top w:val="nil"/>
              <w:left w:val="nil"/>
              <w:bottom w:val="single" w:sz="4" w:space="0" w:color="auto"/>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38,168</w:t>
            </w:r>
          </w:p>
        </w:tc>
        <w:tc>
          <w:tcPr>
            <w:tcW w:w="1134" w:type="dxa"/>
            <w:gridSpan w:val="3"/>
            <w:tcBorders>
              <w:top w:val="nil"/>
              <w:left w:val="nil"/>
              <w:bottom w:val="single" w:sz="4" w:space="0" w:color="auto"/>
              <w:right w:val="nil"/>
            </w:tcBorders>
            <w:shd w:val="clear" w:color="000000" w:fill="FFFFFF"/>
            <w:vAlign w:val="bottom"/>
            <w:hideMark/>
          </w:tcPr>
          <w:p w:rsidR="00FC15BF" w:rsidRDefault="00FC15BF" w:rsidP="006B3BCF">
            <w:pPr>
              <w:spacing w:after="0"/>
              <w:jc w:val="right"/>
              <w:rPr>
                <w:rFonts w:ascii="Arial" w:hAnsi="Arial" w:cs="Arial"/>
                <w:b/>
                <w:bCs/>
                <w:color w:val="000000"/>
                <w:sz w:val="20"/>
                <w:szCs w:val="20"/>
              </w:rPr>
            </w:pPr>
            <w:r>
              <w:rPr>
                <w:rFonts w:ascii="Arial" w:hAnsi="Arial" w:cs="Arial"/>
                <w:b/>
                <w:bCs/>
                <w:color w:val="000000"/>
                <w:sz w:val="20"/>
                <w:szCs w:val="20"/>
              </w:rPr>
              <w:t>115,723</w:t>
            </w:r>
          </w:p>
        </w:tc>
        <w:tc>
          <w:tcPr>
            <w:tcW w:w="1276" w:type="dxa"/>
            <w:gridSpan w:val="4"/>
            <w:tcBorders>
              <w:top w:val="nil"/>
              <w:left w:val="nil"/>
              <w:bottom w:val="single" w:sz="4" w:space="0" w:color="auto"/>
              <w:right w:val="nil"/>
            </w:tcBorders>
            <w:shd w:val="clear" w:color="000000" w:fill="FFFFFF"/>
            <w:vAlign w:val="bottom"/>
            <w:hideMark/>
          </w:tcPr>
          <w:p w:rsidR="00FC15BF" w:rsidRDefault="00FC15BF" w:rsidP="006B3BCF">
            <w:pPr>
              <w:spacing w:after="0"/>
              <w:jc w:val="right"/>
              <w:rPr>
                <w:rFonts w:ascii="Arial" w:hAnsi="Arial" w:cs="Arial"/>
                <w:b/>
                <w:bCs/>
                <w:i/>
                <w:iCs/>
                <w:color w:val="000000"/>
                <w:sz w:val="20"/>
                <w:szCs w:val="20"/>
              </w:rPr>
            </w:pPr>
            <w:r>
              <w:rPr>
                <w:rFonts w:ascii="Arial" w:hAnsi="Arial" w:cs="Arial"/>
                <w:b/>
                <w:bCs/>
                <w:i/>
                <w:iCs/>
                <w:color w:val="000000"/>
                <w:sz w:val="20"/>
                <w:szCs w:val="20"/>
              </w:rPr>
              <w:t>100</w:t>
            </w:r>
          </w:p>
        </w:tc>
      </w:tr>
      <w:tr w:rsidR="00FC15BF" w:rsidRPr="00DC3483" w:rsidTr="00517F53">
        <w:trPr>
          <w:gridAfter w:val="1"/>
          <w:wAfter w:w="223" w:type="dxa"/>
          <w:trHeight w:val="255"/>
        </w:trPr>
        <w:tc>
          <w:tcPr>
            <w:tcW w:w="3276" w:type="dxa"/>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5"/>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5" w:type="dxa"/>
            <w:gridSpan w:val="2"/>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6" w:type="dxa"/>
            <w:gridSpan w:val="4"/>
            <w:tcBorders>
              <w:top w:val="nil"/>
              <w:left w:val="nil"/>
              <w:bottom w:val="nil"/>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r>
      <w:tr w:rsidR="00FC15BF" w:rsidRPr="00DC3483" w:rsidTr="00517F53">
        <w:trPr>
          <w:gridAfter w:val="1"/>
          <w:wAfter w:w="223" w:type="dxa"/>
          <w:trHeight w:val="510"/>
        </w:trPr>
        <w:tc>
          <w:tcPr>
            <w:tcW w:w="3276" w:type="dxa"/>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Total number of unique properties</w:t>
            </w:r>
          </w:p>
        </w:tc>
        <w:tc>
          <w:tcPr>
            <w:tcW w:w="1134" w:type="dxa"/>
            <w:gridSpan w:val="5"/>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275" w:type="dxa"/>
            <w:gridSpan w:val="2"/>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c>
          <w:tcPr>
            <w:tcW w:w="1134" w:type="dxa"/>
            <w:gridSpan w:val="3"/>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103,283</w:t>
            </w:r>
          </w:p>
        </w:tc>
        <w:tc>
          <w:tcPr>
            <w:tcW w:w="1276" w:type="dxa"/>
            <w:gridSpan w:val="4"/>
            <w:tcBorders>
              <w:top w:val="nil"/>
              <w:left w:val="nil"/>
              <w:bottom w:val="single" w:sz="4" w:space="0" w:color="auto"/>
              <w:right w:val="nil"/>
            </w:tcBorders>
            <w:shd w:val="clear" w:color="000000" w:fill="FFFFFF"/>
            <w:vAlign w:val="bottom"/>
            <w:hideMark/>
          </w:tcPr>
          <w:p w:rsidR="00FC15BF" w:rsidRPr="00DC3483" w:rsidRDefault="00FC15BF" w:rsidP="00DC3483">
            <w:pPr>
              <w:spacing w:after="0" w:line="240" w:lineRule="auto"/>
              <w:rPr>
                <w:rFonts w:ascii="Arial" w:eastAsia="Times New Roman" w:hAnsi="Arial" w:cs="Arial"/>
                <w:b/>
                <w:bCs/>
                <w:color w:val="000000"/>
                <w:sz w:val="20"/>
                <w:szCs w:val="20"/>
                <w:lang w:eastAsia="en-GB"/>
              </w:rPr>
            </w:pPr>
            <w:r w:rsidRPr="00DC3483">
              <w:rPr>
                <w:rFonts w:ascii="Arial" w:eastAsia="Times New Roman" w:hAnsi="Arial" w:cs="Arial"/>
                <w:b/>
                <w:bCs/>
                <w:color w:val="000000"/>
                <w:sz w:val="20"/>
                <w:szCs w:val="20"/>
                <w:lang w:eastAsia="en-GB"/>
              </w:rPr>
              <w:t> </w:t>
            </w:r>
          </w:p>
        </w:tc>
      </w:tr>
      <w:tr w:rsidR="00AF3487" w:rsidRPr="00DC3483" w:rsidTr="00517F53">
        <w:trPr>
          <w:trHeight w:val="255"/>
        </w:trPr>
        <w:tc>
          <w:tcPr>
            <w:tcW w:w="3276" w:type="dxa"/>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34" w:type="dxa"/>
            <w:gridSpan w:val="5"/>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275" w:type="dxa"/>
            <w:gridSpan w:val="2"/>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538" w:type="dxa"/>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128" w:type="dxa"/>
            <w:gridSpan w:val="3"/>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1865" w:type="dxa"/>
            <w:gridSpan w:val="5"/>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c>
          <w:tcPr>
            <w:tcW w:w="236" w:type="dxa"/>
            <w:gridSpan w:val="2"/>
            <w:tcBorders>
              <w:top w:val="nil"/>
              <w:left w:val="nil"/>
              <w:bottom w:val="nil"/>
              <w:right w:val="nil"/>
            </w:tcBorders>
            <w:shd w:val="clear" w:color="000000" w:fill="FFFFFF"/>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r w:rsidRPr="00DC3483">
              <w:rPr>
                <w:rFonts w:ascii="Arial" w:eastAsia="Times New Roman" w:hAnsi="Arial" w:cs="Arial"/>
                <w:color w:val="000000"/>
                <w:sz w:val="20"/>
                <w:szCs w:val="20"/>
                <w:lang w:eastAsia="en-GB"/>
              </w:rPr>
              <w:t> </w:t>
            </w:r>
          </w:p>
        </w:tc>
      </w:tr>
      <w:tr w:rsidR="00AF3487" w:rsidRPr="00DC3483" w:rsidTr="00517F53">
        <w:trPr>
          <w:trHeight w:val="540"/>
        </w:trPr>
        <w:tc>
          <w:tcPr>
            <w:tcW w:w="9216" w:type="dxa"/>
            <w:gridSpan w:val="17"/>
            <w:tcBorders>
              <w:top w:val="nil"/>
              <w:left w:val="nil"/>
              <w:bottom w:val="nil"/>
              <w:right w:val="nil"/>
            </w:tcBorders>
            <w:shd w:val="clear" w:color="000000" w:fill="FFFFFF"/>
            <w:vAlign w:val="bottom"/>
            <w:hideMark/>
          </w:tcPr>
          <w:p w:rsidR="00AF3487" w:rsidRDefault="00AF3487" w:rsidP="0020600D">
            <w:pPr>
              <w:spacing w:after="120" w:line="240" w:lineRule="auto"/>
              <w:jc w:val="both"/>
              <w:rPr>
                <w:rFonts w:ascii="Arial" w:eastAsia="Times New Roman" w:hAnsi="Arial" w:cs="Arial"/>
                <w:color w:val="000000"/>
                <w:lang w:eastAsia="en-GB"/>
              </w:rPr>
            </w:pPr>
            <w:r w:rsidRPr="00CD3B28">
              <w:rPr>
                <w:rFonts w:ascii="Arial" w:eastAsia="Times New Roman" w:hAnsi="Arial" w:cs="Arial"/>
                <w:color w:val="000000"/>
                <w:vertAlign w:val="superscript"/>
                <w:lang w:eastAsia="en-GB"/>
              </w:rPr>
              <w:t>1</w:t>
            </w:r>
            <w:r w:rsidRPr="00CD3B28">
              <w:rPr>
                <w:rFonts w:ascii="Arial" w:eastAsia="Times New Roman" w:hAnsi="Arial" w:cs="Arial"/>
                <w:color w:val="000000"/>
                <w:lang w:eastAsia="en-GB"/>
              </w:rPr>
              <w:t xml:space="preserve"> As reported by energy suppliers to Ofgem in their monthly returns. Please see the accompanying</w:t>
            </w:r>
            <w:r w:rsidRPr="00CD3B28">
              <w:rPr>
                <w:rFonts w:ascii="Arial" w:eastAsia="Times New Roman" w:hAnsi="Arial" w:cs="Arial"/>
                <w:b/>
                <w:bCs/>
                <w:color w:val="000000"/>
                <w:lang w:eastAsia="en-GB"/>
              </w:rPr>
              <w:t xml:space="preserve"> </w:t>
            </w:r>
            <w:hyperlink r:id="rId29" w:history="1">
              <w:r w:rsidRPr="009D1471">
                <w:rPr>
                  <w:rStyle w:val="Hyperlink"/>
                  <w:rFonts w:ascii="Arial" w:eastAsia="Times New Roman" w:hAnsi="Arial" w:cs="Arial"/>
                  <w:bCs/>
                  <w:lang w:eastAsia="en-GB"/>
                </w:rPr>
                <w:t>Methodology Note</w:t>
              </w:r>
            </w:hyperlink>
            <w:r w:rsidRPr="00CD3B28">
              <w:rPr>
                <w:rFonts w:ascii="Arial" w:eastAsia="Times New Roman" w:hAnsi="Arial" w:cs="Arial"/>
                <w:color w:val="000000"/>
                <w:lang w:eastAsia="en-GB"/>
              </w:rPr>
              <w:t xml:space="preserve"> for more details.</w:t>
            </w:r>
          </w:p>
          <w:p w:rsidR="00AF3487" w:rsidRDefault="00AF3487" w:rsidP="0020600D">
            <w:pPr>
              <w:spacing w:after="120" w:line="240" w:lineRule="auto"/>
              <w:jc w:val="both"/>
              <w:rPr>
                <w:rFonts w:ascii="Arial" w:eastAsia="Times New Roman" w:hAnsi="Arial" w:cs="Arial"/>
                <w:color w:val="000000"/>
                <w:lang w:eastAsia="en-GB"/>
              </w:rPr>
            </w:pPr>
            <w:r>
              <w:rPr>
                <w:rFonts w:ascii="Arial" w:eastAsia="Times New Roman" w:hAnsi="Arial" w:cs="Arial"/>
                <w:color w:val="000000"/>
                <w:vertAlign w:val="superscript"/>
                <w:lang w:eastAsia="en-GB"/>
              </w:rPr>
              <w:t xml:space="preserve">2 </w:t>
            </w:r>
            <w:r w:rsidR="00A323CE">
              <w:rPr>
                <w:rFonts w:ascii="Arial" w:eastAsia="Times New Roman" w:hAnsi="Arial" w:cs="Arial"/>
                <w:color w:val="000000"/>
                <w:vertAlign w:val="superscript"/>
                <w:lang w:eastAsia="en-GB"/>
              </w:rPr>
              <w:t xml:space="preserve">   </w:t>
            </w:r>
            <w:r>
              <w:rPr>
                <w:rFonts w:ascii="Arial" w:eastAsia="Times New Roman" w:hAnsi="Arial" w:cs="Arial"/>
                <w:color w:val="000000"/>
                <w:lang w:eastAsia="en-GB"/>
              </w:rPr>
              <w:t xml:space="preserve">Please see </w:t>
            </w:r>
            <w:hyperlink r:id="rId30" w:history="1">
              <w:r w:rsidRPr="009D1471">
                <w:rPr>
                  <w:rStyle w:val="Hyperlink"/>
                  <w:rFonts w:ascii="Arial" w:eastAsia="Times New Roman" w:hAnsi="Arial" w:cs="Arial"/>
                  <w:lang w:eastAsia="en-GB"/>
                </w:rPr>
                <w:t>Ofgem’s guidance</w:t>
              </w:r>
            </w:hyperlink>
            <w:r>
              <w:rPr>
                <w:rFonts w:ascii="Arial" w:eastAsia="Times New Roman" w:hAnsi="Arial" w:cs="Arial"/>
                <w:color w:val="000000"/>
                <w:lang w:eastAsia="en-GB"/>
              </w:rPr>
              <w:t xml:space="preserve"> for suppliers for more details on eligible measures</w:t>
            </w:r>
          </w:p>
          <w:p w:rsidR="00AF3487" w:rsidRDefault="00AF3487" w:rsidP="0020600D">
            <w:pPr>
              <w:spacing w:before="120" w:after="120" w:line="240" w:lineRule="auto"/>
              <w:jc w:val="both"/>
              <w:rPr>
                <w:rFonts w:ascii="Arial" w:eastAsia="Times New Roman" w:hAnsi="Arial" w:cs="Arial"/>
                <w:color w:val="000000"/>
                <w:lang w:eastAsia="en-GB"/>
              </w:rPr>
            </w:pPr>
            <w:r>
              <w:rPr>
                <w:rFonts w:ascii="Arial" w:eastAsia="Times New Roman" w:hAnsi="Arial" w:cs="Arial"/>
                <w:color w:val="000000"/>
                <w:vertAlign w:val="superscript"/>
                <w:lang w:eastAsia="en-GB"/>
              </w:rPr>
              <w:t>3</w:t>
            </w:r>
            <w:r w:rsidR="0020600D">
              <w:rPr>
                <w:rFonts w:ascii="Arial" w:eastAsia="Times New Roman" w:hAnsi="Arial" w:cs="Arial"/>
                <w:color w:val="000000"/>
                <w:lang w:eastAsia="en-GB"/>
              </w:rPr>
              <w:t xml:space="preserve"> </w:t>
            </w:r>
            <w:r w:rsidRPr="008B5D35">
              <w:rPr>
                <w:rFonts w:ascii="Arial" w:eastAsia="Times New Roman" w:hAnsi="Arial" w:cs="Arial"/>
                <w:color w:val="000000"/>
                <w:lang w:eastAsia="en-GB"/>
              </w:rPr>
              <w:t>These figures have been revised from that published in 27 June release following additional quality assurance</w:t>
            </w:r>
          </w:p>
          <w:p w:rsidR="00AF3487" w:rsidRPr="00CD3B28" w:rsidRDefault="00AF3487" w:rsidP="001505C3">
            <w:pPr>
              <w:spacing w:before="120" w:after="120" w:line="240" w:lineRule="auto"/>
              <w:jc w:val="both"/>
              <w:rPr>
                <w:rFonts w:ascii="Arial" w:eastAsia="Times New Roman" w:hAnsi="Arial" w:cs="Arial"/>
                <w:color w:val="000000"/>
                <w:lang w:eastAsia="en-GB"/>
              </w:rPr>
            </w:pPr>
            <w:r>
              <w:rPr>
                <w:rFonts w:ascii="Arial" w:hAnsi="Arial" w:cs="Arial"/>
                <w:bCs/>
                <w:vertAlign w:val="superscript"/>
              </w:rPr>
              <w:t>4</w:t>
            </w:r>
            <w:r w:rsidR="001505C3">
              <w:rPr>
                <w:rFonts w:ascii="Arial" w:hAnsi="Arial" w:cs="Arial"/>
                <w:bCs/>
                <w:vertAlign w:val="superscript"/>
              </w:rPr>
              <w:t xml:space="preserve">   </w:t>
            </w:r>
            <w:r w:rsidR="001505C3">
              <w:rPr>
                <w:rFonts w:ascii="Arial" w:hAnsi="Arial" w:cs="Arial"/>
                <w:bCs/>
              </w:rPr>
              <w:t xml:space="preserve"> I</w:t>
            </w:r>
            <w:r w:rsidR="0020600D" w:rsidRPr="0020600D">
              <w:rPr>
                <w:rFonts w:ascii="Arial" w:hAnsi="Arial" w:cs="Arial"/>
                <w:bCs/>
              </w:rPr>
              <w:t>n</w:t>
            </w:r>
            <w:r w:rsidR="00A323CE">
              <w:rPr>
                <w:rFonts w:ascii="Arial" w:hAnsi="Arial" w:cs="Arial"/>
                <w:bCs/>
              </w:rPr>
              <w:t>cludes one standard CWI measure installed</w:t>
            </w:r>
            <w:r w:rsidR="0020600D" w:rsidRPr="0020600D">
              <w:rPr>
                <w:rFonts w:ascii="Arial" w:hAnsi="Arial" w:cs="Arial"/>
                <w:bCs/>
              </w:rPr>
              <w:t xml:space="preserve"> under the 'rural' sub-obligation of CSCO</w:t>
            </w:r>
          </w:p>
        </w:tc>
        <w:tc>
          <w:tcPr>
            <w:tcW w:w="236" w:type="dxa"/>
            <w:gridSpan w:val="2"/>
            <w:tcBorders>
              <w:top w:val="nil"/>
              <w:left w:val="nil"/>
              <w:bottom w:val="nil"/>
              <w:right w:val="nil"/>
            </w:tcBorders>
            <w:shd w:val="clear" w:color="auto" w:fill="auto"/>
            <w:vAlign w:val="bottom"/>
            <w:hideMark/>
          </w:tcPr>
          <w:p w:rsidR="00AF3487" w:rsidRPr="00DC3483" w:rsidRDefault="00AF3487" w:rsidP="00DC3483">
            <w:pPr>
              <w:spacing w:after="0" w:line="240" w:lineRule="auto"/>
              <w:rPr>
                <w:rFonts w:ascii="Arial" w:eastAsia="Times New Roman" w:hAnsi="Arial" w:cs="Arial"/>
                <w:color w:val="000000"/>
                <w:sz w:val="20"/>
                <w:szCs w:val="20"/>
                <w:lang w:eastAsia="en-GB"/>
              </w:rPr>
            </w:pPr>
          </w:p>
        </w:tc>
      </w:tr>
      <w:tr w:rsidR="00AF3487" w:rsidRPr="00DC3483" w:rsidTr="00517F53">
        <w:trPr>
          <w:gridAfter w:val="1"/>
          <w:wAfter w:w="223" w:type="dxa"/>
          <w:trHeight w:val="540"/>
        </w:trPr>
        <w:tc>
          <w:tcPr>
            <w:tcW w:w="8440" w:type="dxa"/>
            <w:gridSpan w:val="15"/>
            <w:tcBorders>
              <w:top w:val="nil"/>
              <w:left w:val="nil"/>
              <w:bottom w:val="nil"/>
              <w:right w:val="nil"/>
            </w:tcBorders>
            <w:shd w:val="clear" w:color="000000" w:fill="FFFFFF"/>
            <w:vAlign w:val="bottom"/>
          </w:tcPr>
          <w:p w:rsidR="00AF3487" w:rsidRPr="00CD3B28" w:rsidRDefault="00AF3487" w:rsidP="00DC3483">
            <w:pPr>
              <w:spacing w:after="0" w:line="240" w:lineRule="auto"/>
              <w:rPr>
                <w:rFonts w:ascii="Arial" w:eastAsia="Times New Roman" w:hAnsi="Arial" w:cs="Arial"/>
                <w:color w:val="000000"/>
                <w:vertAlign w:val="superscript"/>
                <w:lang w:eastAsia="en-GB"/>
              </w:rPr>
            </w:pPr>
          </w:p>
        </w:tc>
        <w:tc>
          <w:tcPr>
            <w:tcW w:w="789" w:type="dxa"/>
            <w:gridSpan w:val="3"/>
            <w:tcBorders>
              <w:top w:val="nil"/>
              <w:left w:val="nil"/>
              <w:bottom w:val="nil"/>
              <w:right w:val="nil"/>
            </w:tcBorders>
            <w:shd w:val="clear" w:color="auto" w:fill="auto"/>
            <w:vAlign w:val="bottom"/>
          </w:tcPr>
          <w:p w:rsidR="00AF3487" w:rsidRPr="00DC3483" w:rsidRDefault="00AF3487" w:rsidP="00DC3483">
            <w:pPr>
              <w:spacing w:after="0" w:line="240" w:lineRule="auto"/>
              <w:rPr>
                <w:rFonts w:ascii="Arial" w:eastAsia="Times New Roman" w:hAnsi="Arial" w:cs="Arial"/>
                <w:color w:val="000000"/>
                <w:sz w:val="20"/>
                <w:szCs w:val="20"/>
                <w:lang w:eastAsia="en-GB"/>
              </w:rPr>
            </w:pPr>
          </w:p>
        </w:tc>
      </w:tr>
    </w:tbl>
    <w:p w:rsidR="00762DB2" w:rsidRDefault="00762DB2"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20600D" w:rsidRDefault="0020600D" w:rsidP="00D73852">
      <w:pPr>
        <w:spacing w:after="120" w:line="270" w:lineRule="atLeast"/>
        <w:rPr>
          <w:rFonts w:ascii="Arial" w:hAnsi="Arial" w:cs="Arial"/>
          <w:b/>
          <w:bCs/>
        </w:rPr>
      </w:pPr>
    </w:p>
    <w:p w:rsidR="00600CBC" w:rsidRDefault="00A67477" w:rsidP="00D73852">
      <w:pPr>
        <w:spacing w:after="120" w:line="270" w:lineRule="atLeast"/>
        <w:rPr>
          <w:rFonts w:ascii="Arial" w:hAnsi="Arial" w:cs="Arial"/>
          <w:b/>
          <w:bCs/>
        </w:rPr>
      </w:pPr>
      <w:r>
        <w:rPr>
          <w:rFonts w:ascii="Arial" w:hAnsi="Arial" w:cs="Arial"/>
          <w:b/>
          <w:bCs/>
        </w:rPr>
        <w:br w:type="page"/>
      </w:r>
    </w:p>
    <w:tbl>
      <w:tblPr>
        <w:tblW w:w="7711" w:type="dxa"/>
        <w:tblInd w:w="93" w:type="dxa"/>
        <w:tblLook w:val="04A0" w:firstRow="1" w:lastRow="0" w:firstColumn="1" w:lastColumn="0" w:noHBand="0" w:noVBand="1"/>
      </w:tblPr>
      <w:tblGrid>
        <w:gridCol w:w="2947"/>
        <w:gridCol w:w="278"/>
        <w:gridCol w:w="2230"/>
        <w:gridCol w:w="2256"/>
      </w:tblGrid>
      <w:tr w:rsidR="00762DB2" w:rsidRPr="00762DB2" w:rsidTr="00C46DA9">
        <w:trPr>
          <w:trHeight w:val="345"/>
        </w:trPr>
        <w:tc>
          <w:tcPr>
            <w:tcW w:w="7711" w:type="dxa"/>
            <w:gridSpan w:val="4"/>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r w:rsidRPr="00762DB2">
              <w:rPr>
                <w:rFonts w:ascii="Arial" w:eastAsia="Times New Roman" w:hAnsi="Arial" w:cs="Arial"/>
                <w:b/>
                <w:bCs/>
                <w:color w:val="000000"/>
                <w:lang w:eastAsia="en-GB"/>
              </w:rPr>
              <w:t>Table 5: Number of ECO brokerage auctions</w:t>
            </w:r>
            <w:r w:rsidRPr="00762DB2">
              <w:rPr>
                <w:rFonts w:ascii="Arial" w:eastAsia="Times New Roman" w:hAnsi="Arial" w:cs="Arial"/>
                <w:b/>
                <w:bCs/>
                <w:color w:val="000000"/>
                <w:vertAlign w:val="superscript"/>
                <w:lang w:eastAsia="en-GB"/>
              </w:rPr>
              <w:t>1</w:t>
            </w:r>
            <w:r w:rsidRPr="00762DB2">
              <w:rPr>
                <w:rFonts w:ascii="Arial" w:eastAsia="Times New Roman" w:hAnsi="Arial" w:cs="Arial"/>
                <w:b/>
                <w:bCs/>
                <w:color w:val="000000"/>
                <w:lang w:eastAsia="en-GB"/>
              </w:rPr>
              <w:t xml:space="preserve"> and total amount traded, by month</w:t>
            </w:r>
          </w:p>
        </w:tc>
      </w:tr>
      <w:tr w:rsidR="00762DB2" w:rsidRPr="00762DB2" w:rsidTr="00C46DA9">
        <w:trPr>
          <w:trHeight w:val="300"/>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c>
          <w:tcPr>
            <w:tcW w:w="2256"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b/>
                <w:bCs/>
                <w:color w:val="000000"/>
                <w:lang w:eastAsia="en-GB"/>
              </w:rPr>
            </w:pPr>
          </w:p>
        </w:tc>
      </w:tr>
      <w:tr w:rsidR="00762DB2" w:rsidRPr="00762DB2" w:rsidTr="00C46DA9">
        <w:trPr>
          <w:trHeight w:val="255"/>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256" w:type="dxa"/>
            <w:tcBorders>
              <w:top w:val="nil"/>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 </w:t>
            </w:r>
          </w:p>
        </w:tc>
      </w:tr>
      <w:tr w:rsidR="00762DB2" w:rsidRPr="00762DB2" w:rsidTr="00C46DA9">
        <w:trPr>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Month</w:t>
            </w:r>
          </w:p>
        </w:tc>
        <w:tc>
          <w:tcPr>
            <w:tcW w:w="278" w:type="dxa"/>
            <w:tcBorders>
              <w:top w:val="single" w:sz="4" w:space="0" w:color="auto"/>
              <w:left w:val="nil"/>
              <w:bottom w:val="single" w:sz="4" w:space="0" w:color="auto"/>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230" w:type="dxa"/>
            <w:tcBorders>
              <w:top w:val="nil"/>
              <w:left w:val="nil"/>
              <w:bottom w:val="single" w:sz="4" w:space="0" w:color="auto"/>
              <w:right w:val="nil"/>
            </w:tcBorders>
            <w:shd w:val="clear" w:color="auto" w:fill="auto"/>
            <w:vAlign w:val="bottom"/>
            <w:hideMark/>
          </w:tcPr>
          <w:p w:rsidR="00762DB2" w:rsidRPr="00762DB2" w:rsidRDefault="00762DB2" w:rsidP="00762DB2">
            <w:pPr>
              <w:spacing w:after="0" w:line="240" w:lineRule="auto"/>
              <w:jc w:val="center"/>
              <w:rPr>
                <w:rFonts w:ascii="Arial" w:eastAsia="Times New Roman" w:hAnsi="Arial" w:cs="Arial"/>
                <w:color w:val="000000"/>
                <w:lang w:eastAsia="en-GB"/>
              </w:rPr>
            </w:pPr>
            <w:r w:rsidRPr="00762DB2">
              <w:rPr>
                <w:rFonts w:ascii="Arial" w:eastAsia="Times New Roman" w:hAnsi="Arial" w:cs="Arial"/>
                <w:color w:val="000000"/>
                <w:lang w:eastAsia="en-GB"/>
              </w:rPr>
              <w:t>Number of auctions</w:t>
            </w:r>
          </w:p>
        </w:tc>
        <w:tc>
          <w:tcPr>
            <w:tcW w:w="2256" w:type="dxa"/>
            <w:tcBorders>
              <w:top w:val="nil"/>
              <w:left w:val="nil"/>
              <w:bottom w:val="single" w:sz="4" w:space="0" w:color="auto"/>
              <w:right w:val="nil"/>
            </w:tcBorders>
            <w:shd w:val="clear" w:color="auto" w:fill="auto"/>
            <w:vAlign w:val="bottom"/>
            <w:hideMark/>
          </w:tcPr>
          <w:p w:rsidR="00762DB2" w:rsidRPr="00762DB2" w:rsidRDefault="00762DB2" w:rsidP="00762DB2">
            <w:pPr>
              <w:spacing w:after="0" w:line="240" w:lineRule="auto"/>
              <w:jc w:val="center"/>
              <w:rPr>
                <w:rFonts w:ascii="Arial" w:eastAsia="Times New Roman" w:hAnsi="Arial" w:cs="Arial"/>
                <w:color w:val="000000"/>
                <w:lang w:eastAsia="en-GB"/>
              </w:rPr>
            </w:pPr>
            <w:r w:rsidRPr="00762DB2">
              <w:rPr>
                <w:rFonts w:ascii="Arial" w:eastAsia="Times New Roman" w:hAnsi="Arial" w:cs="Arial"/>
                <w:color w:val="000000"/>
                <w:lang w:eastAsia="en-GB"/>
              </w:rPr>
              <w:t>Total amount traded</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January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£9.5m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February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£17.4m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March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£42.0m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April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£16.6m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May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jc w:val="right"/>
              <w:rPr>
                <w:rFonts w:ascii="Arial" w:eastAsia="Times New Roman" w:hAnsi="Arial" w:cs="Arial"/>
                <w:color w:val="000000"/>
                <w:lang w:eastAsia="en-GB"/>
              </w:rPr>
            </w:pPr>
            <w:r w:rsidRPr="00762DB2">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£34.6m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June 2013</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600CBC" w:rsidP="00762DB2">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w:t>
            </w:r>
          </w:p>
        </w:tc>
        <w:tc>
          <w:tcPr>
            <w:tcW w:w="2256" w:type="dxa"/>
            <w:tcBorders>
              <w:top w:val="nil"/>
              <w:left w:val="nil"/>
              <w:bottom w:val="nil"/>
              <w:right w:val="nil"/>
            </w:tcBorders>
            <w:shd w:val="clear" w:color="000000" w:fill="FFFFFF"/>
            <w:noWrap/>
            <w:vAlign w:val="center"/>
            <w:hideMark/>
          </w:tcPr>
          <w:p w:rsidR="00762DB2" w:rsidRPr="00762DB2" w:rsidRDefault="00600CBC" w:rsidP="00762DB2">
            <w:pPr>
              <w:spacing w:after="0" w:line="240" w:lineRule="auto"/>
              <w:jc w:val="right"/>
              <w:rPr>
                <w:rFonts w:ascii="Arial" w:eastAsia="Times New Roman" w:hAnsi="Arial" w:cs="Arial"/>
                <w:lang w:eastAsia="en-GB"/>
              </w:rPr>
            </w:pPr>
            <w:r>
              <w:rPr>
                <w:rFonts w:ascii="Arial" w:eastAsia="Times New Roman" w:hAnsi="Arial" w:cs="Arial"/>
                <w:lang w:eastAsia="en-GB"/>
              </w:rPr>
              <w:t>£25.0</w:t>
            </w:r>
            <w:r w:rsidR="00762DB2" w:rsidRPr="00762DB2">
              <w:rPr>
                <w:rFonts w:ascii="Arial" w:eastAsia="Times New Roman" w:hAnsi="Arial" w:cs="Arial"/>
                <w:lang w:eastAsia="en-GB"/>
              </w:rPr>
              <w:t>m</w:t>
            </w:r>
          </w:p>
        </w:tc>
      </w:tr>
      <w:tr w:rsidR="00762DB2" w:rsidRPr="00762DB2" w:rsidTr="00C46DA9">
        <w:trPr>
          <w:trHeight w:val="285"/>
        </w:trPr>
        <w:tc>
          <w:tcPr>
            <w:tcW w:w="2947" w:type="dxa"/>
            <w:tcBorders>
              <w:top w:val="nil"/>
              <w:left w:val="nil"/>
              <w:bottom w:val="nil"/>
              <w:right w:val="nil"/>
            </w:tcBorders>
            <w:shd w:val="clear" w:color="000000" w:fill="FFFFFF"/>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lang w:eastAsia="en-GB"/>
              </w:rPr>
              <w:t> </w:t>
            </w: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56" w:type="dxa"/>
            <w:tcBorders>
              <w:top w:val="nil"/>
              <w:left w:val="nil"/>
              <w:bottom w:val="nil"/>
              <w:right w:val="nil"/>
            </w:tcBorders>
            <w:shd w:val="clear" w:color="000000" w:fill="FFFFFF"/>
            <w:noWrap/>
            <w:vAlign w:val="center"/>
            <w:hideMark/>
          </w:tcPr>
          <w:p w:rsidR="00762DB2" w:rsidRPr="00762DB2" w:rsidRDefault="00762DB2" w:rsidP="00762DB2">
            <w:pPr>
              <w:spacing w:after="0" w:line="240" w:lineRule="auto"/>
              <w:jc w:val="right"/>
              <w:rPr>
                <w:rFonts w:ascii="Arial" w:eastAsia="Times New Roman" w:hAnsi="Arial" w:cs="Arial"/>
                <w:lang w:eastAsia="en-GB"/>
              </w:rPr>
            </w:pPr>
            <w:r w:rsidRPr="00762DB2">
              <w:rPr>
                <w:rFonts w:ascii="Arial" w:eastAsia="Times New Roman" w:hAnsi="Arial" w:cs="Arial"/>
                <w:lang w:eastAsia="en-GB"/>
              </w:rPr>
              <w:t> </w:t>
            </w:r>
          </w:p>
        </w:tc>
      </w:tr>
      <w:tr w:rsidR="00762DB2" w:rsidRPr="00762DB2" w:rsidTr="00C46DA9">
        <w:trPr>
          <w:trHeight w:val="285"/>
        </w:trPr>
        <w:tc>
          <w:tcPr>
            <w:tcW w:w="2947" w:type="dxa"/>
            <w:tcBorders>
              <w:top w:val="nil"/>
              <w:left w:val="nil"/>
              <w:bottom w:val="single" w:sz="4" w:space="0" w:color="auto"/>
              <w:right w:val="nil"/>
            </w:tcBorders>
            <w:shd w:val="clear" w:color="000000" w:fill="FFFFFF"/>
            <w:noWrap/>
            <w:vAlign w:val="bottom"/>
            <w:hideMark/>
          </w:tcPr>
          <w:p w:rsidR="00762DB2" w:rsidRPr="00490873" w:rsidRDefault="00762DB2" w:rsidP="00762DB2">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Total to date</w:t>
            </w:r>
          </w:p>
        </w:tc>
        <w:tc>
          <w:tcPr>
            <w:tcW w:w="278" w:type="dxa"/>
            <w:tcBorders>
              <w:top w:val="nil"/>
              <w:left w:val="nil"/>
              <w:bottom w:val="single" w:sz="4" w:space="0" w:color="auto"/>
              <w:right w:val="nil"/>
            </w:tcBorders>
            <w:shd w:val="clear" w:color="auto" w:fill="auto"/>
            <w:noWrap/>
            <w:vAlign w:val="bottom"/>
            <w:hideMark/>
          </w:tcPr>
          <w:p w:rsidR="00762DB2" w:rsidRPr="00490873" w:rsidRDefault="00762DB2" w:rsidP="00762DB2">
            <w:pPr>
              <w:spacing w:after="0" w:line="240" w:lineRule="auto"/>
              <w:rPr>
                <w:rFonts w:ascii="Arial" w:eastAsia="Times New Roman" w:hAnsi="Arial" w:cs="Arial"/>
                <w:b/>
                <w:color w:val="000000"/>
                <w:lang w:eastAsia="en-GB"/>
              </w:rPr>
            </w:pPr>
            <w:r w:rsidRPr="00490873">
              <w:rPr>
                <w:rFonts w:ascii="Arial" w:eastAsia="Times New Roman" w:hAnsi="Arial" w:cs="Arial"/>
                <w:b/>
                <w:color w:val="000000"/>
                <w:lang w:eastAsia="en-GB"/>
              </w:rPr>
              <w:t> </w:t>
            </w:r>
          </w:p>
        </w:tc>
        <w:tc>
          <w:tcPr>
            <w:tcW w:w="2230" w:type="dxa"/>
            <w:tcBorders>
              <w:top w:val="nil"/>
              <w:left w:val="nil"/>
              <w:bottom w:val="single" w:sz="4" w:space="0" w:color="auto"/>
              <w:right w:val="nil"/>
            </w:tcBorders>
            <w:shd w:val="clear" w:color="auto" w:fill="auto"/>
            <w:noWrap/>
            <w:vAlign w:val="bottom"/>
            <w:hideMark/>
          </w:tcPr>
          <w:p w:rsidR="00762DB2" w:rsidRPr="00490873" w:rsidRDefault="00600CBC" w:rsidP="00762DB2">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12</w:t>
            </w:r>
          </w:p>
        </w:tc>
        <w:tc>
          <w:tcPr>
            <w:tcW w:w="2256" w:type="dxa"/>
            <w:tcBorders>
              <w:top w:val="nil"/>
              <w:left w:val="nil"/>
              <w:bottom w:val="single" w:sz="4" w:space="0" w:color="auto"/>
              <w:right w:val="nil"/>
            </w:tcBorders>
            <w:shd w:val="clear" w:color="000000" w:fill="FFFFFF"/>
            <w:noWrap/>
            <w:vAlign w:val="center"/>
            <w:hideMark/>
          </w:tcPr>
          <w:p w:rsidR="00762DB2" w:rsidRPr="00490873" w:rsidRDefault="00600CBC" w:rsidP="00762DB2">
            <w:pPr>
              <w:spacing w:after="0" w:line="240" w:lineRule="auto"/>
              <w:jc w:val="right"/>
              <w:rPr>
                <w:rFonts w:ascii="Arial" w:eastAsia="Times New Roman" w:hAnsi="Arial" w:cs="Arial"/>
                <w:b/>
                <w:lang w:eastAsia="en-GB"/>
              </w:rPr>
            </w:pPr>
            <w:r>
              <w:rPr>
                <w:rFonts w:ascii="Arial" w:eastAsia="Times New Roman" w:hAnsi="Arial" w:cs="Arial"/>
                <w:b/>
                <w:lang w:eastAsia="en-GB"/>
              </w:rPr>
              <w:t>£145.0</w:t>
            </w:r>
            <w:r w:rsidR="00762DB2" w:rsidRPr="00490873">
              <w:rPr>
                <w:rFonts w:ascii="Arial" w:eastAsia="Times New Roman" w:hAnsi="Arial" w:cs="Arial"/>
                <w:b/>
                <w:lang w:eastAsia="en-GB"/>
              </w:rPr>
              <w:t>m</w:t>
            </w:r>
          </w:p>
        </w:tc>
      </w:tr>
      <w:tr w:rsidR="00762DB2" w:rsidRPr="00762DB2" w:rsidTr="00C46DA9">
        <w:trPr>
          <w:trHeight w:val="75"/>
        </w:trPr>
        <w:tc>
          <w:tcPr>
            <w:tcW w:w="2947"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78"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30"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c>
          <w:tcPr>
            <w:tcW w:w="2256" w:type="dxa"/>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p>
        </w:tc>
      </w:tr>
      <w:tr w:rsidR="00762DB2" w:rsidRPr="00762DB2" w:rsidTr="00C46DA9">
        <w:trPr>
          <w:trHeight w:val="330"/>
        </w:trPr>
        <w:tc>
          <w:tcPr>
            <w:tcW w:w="7711" w:type="dxa"/>
            <w:gridSpan w:val="4"/>
            <w:tcBorders>
              <w:top w:val="nil"/>
              <w:left w:val="nil"/>
              <w:bottom w:val="nil"/>
              <w:right w:val="nil"/>
            </w:tcBorders>
            <w:shd w:val="clear" w:color="auto" w:fill="auto"/>
            <w:noWrap/>
            <w:vAlign w:val="bottom"/>
            <w:hideMark/>
          </w:tcPr>
          <w:p w:rsidR="00762DB2" w:rsidRPr="00762DB2" w:rsidRDefault="00762DB2" w:rsidP="00762DB2">
            <w:pPr>
              <w:spacing w:after="0" w:line="240" w:lineRule="auto"/>
              <w:rPr>
                <w:rFonts w:ascii="Arial" w:eastAsia="Times New Roman" w:hAnsi="Arial" w:cs="Arial"/>
                <w:color w:val="000000"/>
                <w:lang w:eastAsia="en-GB"/>
              </w:rPr>
            </w:pPr>
            <w:r w:rsidRPr="00762DB2">
              <w:rPr>
                <w:rFonts w:ascii="Arial" w:eastAsia="Times New Roman" w:hAnsi="Arial" w:cs="Arial"/>
                <w:color w:val="000000"/>
                <w:vertAlign w:val="superscript"/>
                <w:lang w:eastAsia="en-GB"/>
              </w:rPr>
              <w:t>1</w:t>
            </w:r>
            <w:r w:rsidRPr="00762DB2">
              <w:rPr>
                <w:rFonts w:ascii="Arial" w:eastAsia="Times New Roman" w:hAnsi="Arial" w:cs="Arial"/>
                <w:color w:val="000000"/>
                <w:lang w:eastAsia="en-GB"/>
              </w:rPr>
              <w:t xml:space="preserve"> ECO brokerage auctions are scheduled to take place on a fortnightly basis.</w:t>
            </w:r>
          </w:p>
        </w:tc>
      </w:tr>
    </w:tbl>
    <w:p w:rsidR="00430F07" w:rsidRDefault="00430F07" w:rsidP="00D73852">
      <w:pPr>
        <w:spacing w:after="120" w:line="270" w:lineRule="atLeast"/>
        <w:rPr>
          <w:rFonts w:ascii="Arial" w:hAnsi="Arial" w:cs="Arial"/>
          <w:b/>
          <w:bCs/>
        </w:rPr>
      </w:pPr>
    </w:p>
    <w:p w:rsidR="00430F07" w:rsidRDefault="00430F07" w:rsidP="00D73852">
      <w:pPr>
        <w:spacing w:after="120" w:line="270" w:lineRule="atLeast"/>
        <w:rPr>
          <w:rFonts w:ascii="Arial" w:hAnsi="Arial" w:cs="Arial"/>
          <w:b/>
          <w:bCs/>
        </w:rPr>
      </w:pPr>
    </w:p>
    <w:p w:rsidR="00430F07" w:rsidRDefault="00430F07" w:rsidP="00D73852">
      <w:pPr>
        <w:spacing w:after="120" w:line="270" w:lineRule="atLeast"/>
        <w:rPr>
          <w:rFonts w:ascii="Arial" w:hAnsi="Arial" w:cs="Arial"/>
          <w:b/>
          <w:bCs/>
        </w:rPr>
      </w:pPr>
    </w:p>
    <w:tbl>
      <w:tblPr>
        <w:tblW w:w="9433" w:type="dxa"/>
        <w:tblInd w:w="93" w:type="dxa"/>
        <w:tblLook w:val="04A0" w:firstRow="1" w:lastRow="0" w:firstColumn="1" w:lastColumn="0" w:noHBand="0" w:noVBand="1"/>
      </w:tblPr>
      <w:tblGrid>
        <w:gridCol w:w="2551"/>
        <w:gridCol w:w="1745"/>
        <w:gridCol w:w="1554"/>
        <w:gridCol w:w="1602"/>
        <w:gridCol w:w="1745"/>
        <w:gridCol w:w="236"/>
      </w:tblGrid>
      <w:tr w:rsidR="00430F07" w:rsidRPr="00430F07" w:rsidTr="00FE225A">
        <w:trPr>
          <w:gridAfter w:val="1"/>
          <w:wAfter w:w="236" w:type="dxa"/>
          <w:trHeight w:val="660"/>
        </w:trPr>
        <w:tc>
          <w:tcPr>
            <w:tcW w:w="9197" w:type="dxa"/>
            <w:gridSpan w:val="5"/>
            <w:tcBorders>
              <w:top w:val="nil"/>
              <w:left w:val="nil"/>
              <w:bottom w:val="nil"/>
              <w:right w:val="nil"/>
            </w:tcBorders>
            <w:shd w:val="clear" w:color="auto" w:fill="auto"/>
            <w:vAlign w:val="bottom"/>
            <w:hideMark/>
          </w:tcPr>
          <w:p w:rsidR="00430F07" w:rsidRPr="00430F07" w:rsidRDefault="00430F07" w:rsidP="00430F07">
            <w:pPr>
              <w:spacing w:after="0" w:line="240" w:lineRule="auto"/>
              <w:rPr>
                <w:rFonts w:ascii="Arial" w:eastAsia="Times New Roman" w:hAnsi="Arial" w:cs="Arial"/>
                <w:b/>
                <w:bCs/>
                <w:color w:val="000000"/>
                <w:lang w:eastAsia="en-GB"/>
              </w:rPr>
            </w:pPr>
            <w:r w:rsidRPr="00430F07">
              <w:rPr>
                <w:rFonts w:ascii="Arial" w:eastAsia="Times New Roman" w:hAnsi="Arial" w:cs="Arial"/>
                <w:b/>
                <w:bCs/>
                <w:color w:val="000000"/>
                <w:lang w:eastAsia="en-GB"/>
              </w:rPr>
              <w:t>Table 6: Number</w:t>
            </w:r>
            <w:r w:rsidRPr="00430F07">
              <w:rPr>
                <w:rFonts w:ascii="Arial" w:eastAsia="Times New Roman" w:hAnsi="Arial" w:cs="Arial"/>
                <w:b/>
                <w:bCs/>
                <w:color w:val="000000"/>
                <w:vertAlign w:val="superscript"/>
                <w:lang w:eastAsia="en-GB"/>
              </w:rPr>
              <w:t>1</w:t>
            </w:r>
            <w:r w:rsidRPr="00430F07">
              <w:rPr>
                <w:rFonts w:ascii="Arial" w:eastAsia="Times New Roman" w:hAnsi="Arial" w:cs="Arial"/>
                <w:b/>
                <w:bCs/>
                <w:color w:val="000000"/>
                <w:lang w:eastAsia="en-GB"/>
              </w:rPr>
              <w:t xml:space="preserve"> of accredited Assessor organisations, individual Advisors, Green Deal Providers, and Installer organisations, cumulative totals by month</w:t>
            </w: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466"/>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nil"/>
              <w:left w:val="nil"/>
              <w:bottom w:val="single" w:sz="4" w:space="0" w:color="auto"/>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 </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Month</w:t>
            </w:r>
            <w:r w:rsidRPr="00430F07">
              <w:rPr>
                <w:rFonts w:ascii="Arial" w:eastAsia="Times New Roman" w:hAnsi="Arial" w:cs="Arial"/>
                <w:color w:val="000000"/>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430F07" w:rsidRPr="00430F07" w:rsidRDefault="00430F07" w:rsidP="0043009E">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Installer organisations</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October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13</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8</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November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285</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85"/>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December 2012</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29</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159</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429</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January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270</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25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531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February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77</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618</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629</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r w:rsidRPr="00430F07">
              <w:rPr>
                <w:rFonts w:ascii="Arial" w:eastAsia="Times New Roman" w:hAnsi="Arial" w:cs="Arial"/>
                <w:color w:val="000000"/>
                <w:lang w:eastAsia="en-GB"/>
              </w:rPr>
              <w:t>March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108</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1,003</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48</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831</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April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152</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1,274</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55</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942</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May 2013</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182</w:t>
            </w: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1,582</w:t>
            </w: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60</w:t>
            </w: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1,108</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270"/>
        </w:trPr>
        <w:tc>
          <w:tcPr>
            <w:tcW w:w="2551" w:type="dxa"/>
            <w:tcBorders>
              <w:top w:val="nil"/>
              <w:left w:val="nil"/>
              <w:bottom w:val="single" w:sz="4" w:space="0" w:color="auto"/>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lang w:eastAsia="en-GB"/>
              </w:rPr>
              <w:t>June 2013</w:t>
            </w:r>
            <w:r w:rsidR="006A784C">
              <w:rPr>
                <w:rFonts w:ascii="Arial" w:eastAsia="Times New Roman" w:hAnsi="Arial" w:cs="Arial"/>
                <w:color w:val="000000"/>
                <w:vertAlign w:val="superscript"/>
                <w:lang w:eastAsia="en-GB"/>
              </w:rPr>
              <w:t>3</w:t>
            </w:r>
          </w:p>
        </w:tc>
        <w:tc>
          <w:tcPr>
            <w:tcW w:w="1745" w:type="dxa"/>
            <w:tcBorders>
              <w:top w:val="nil"/>
              <w:left w:val="nil"/>
              <w:bottom w:val="single" w:sz="4" w:space="0" w:color="auto"/>
              <w:right w:val="nil"/>
            </w:tcBorders>
            <w:shd w:val="clear" w:color="auto" w:fill="auto"/>
            <w:noWrap/>
            <w:vAlign w:val="bottom"/>
            <w:hideMark/>
          </w:tcPr>
          <w:p w:rsidR="00430F07" w:rsidRPr="00430F07" w:rsidRDefault="006A784C"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22</w:t>
            </w:r>
            <w:r w:rsidR="00430F07" w:rsidRPr="00430F07">
              <w:rPr>
                <w:rFonts w:ascii="Arial" w:eastAsia="Times New Roman" w:hAnsi="Arial" w:cs="Arial"/>
                <w:color w:val="000000"/>
                <w:lang w:eastAsia="en-GB"/>
              </w:rPr>
              <w:t>6</w:t>
            </w:r>
          </w:p>
        </w:tc>
        <w:tc>
          <w:tcPr>
            <w:tcW w:w="1554" w:type="dxa"/>
            <w:tcBorders>
              <w:top w:val="nil"/>
              <w:left w:val="nil"/>
              <w:bottom w:val="single" w:sz="4" w:space="0" w:color="auto"/>
              <w:right w:val="nil"/>
            </w:tcBorders>
            <w:shd w:val="clear" w:color="auto" w:fill="auto"/>
            <w:noWrap/>
            <w:vAlign w:val="bottom"/>
            <w:hideMark/>
          </w:tcPr>
          <w:p w:rsidR="00430F07" w:rsidRPr="00430F07" w:rsidRDefault="00430F07" w:rsidP="006A784C">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1,</w:t>
            </w:r>
            <w:r w:rsidR="006A784C">
              <w:rPr>
                <w:rFonts w:ascii="Arial" w:eastAsia="Times New Roman" w:hAnsi="Arial" w:cs="Arial"/>
                <w:color w:val="000000"/>
                <w:lang w:eastAsia="en-GB"/>
              </w:rPr>
              <w:t>919</w:t>
            </w:r>
          </w:p>
        </w:tc>
        <w:tc>
          <w:tcPr>
            <w:tcW w:w="1602" w:type="dxa"/>
            <w:tcBorders>
              <w:top w:val="nil"/>
              <w:left w:val="nil"/>
              <w:bottom w:val="single" w:sz="4" w:space="0" w:color="auto"/>
              <w:right w:val="nil"/>
            </w:tcBorders>
            <w:shd w:val="clear" w:color="auto" w:fill="auto"/>
            <w:noWrap/>
            <w:vAlign w:val="bottom"/>
            <w:hideMark/>
          </w:tcPr>
          <w:p w:rsidR="00430F07" w:rsidRPr="00430F07" w:rsidRDefault="00430F07" w:rsidP="006A784C">
            <w:pPr>
              <w:spacing w:after="0" w:line="240" w:lineRule="auto"/>
              <w:jc w:val="right"/>
              <w:rPr>
                <w:rFonts w:ascii="Arial" w:eastAsia="Times New Roman" w:hAnsi="Arial" w:cs="Arial"/>
                <w:color w:val="000000"/>
                <w:lang w:eastAsia="en-GB"/>
              </w:rPr>
            </w:pPr>
            <w:r w:rsidRPr="00430F07">
              <w:rPr>
                <w:rFonts w:ascii="Arial" w:eastAsia="Times New Roman" w:hAnsi="Arial" w:cs="Arial"/>
                <w:color w:val="000000"/>
                <w:lang w:eastAsia="en-GB"/>
              </w:rPr>
              <w:t>6</w:t>
            </w:r>
            <w:r w:rsidR="006A784C">
              <w:rPr>
                <w:rFonts w:ascii="Arial" w:eastAsia="Times New Roman" w:hAnsi="Arial" w:cs="Arial"/>
                <w:color w:val="000000"/>
                <w:lang w:eastAsia="en-GB"/>
              </w:rPr>
              <w:t>6</w:t>
            </w:r>
          </w:p>
        </w:tc>
        <w:tc>
          <w:tcPr>
            <w:tcW w:w="1745" w:type="dxa"/>
            <w:tcBorders>
              <w:top w:val="nil"/>
              <w:left w:val="nil"/>
              <w:bottom w:val="single" w:sz="4" w:space="0" w:color="auto"/>
              <w:right w:val="nil"/>
            </w:tcBorders>
            <w:shd w:val="clear" w:color="auto" w:fill="auto"/>
            <w:noWrap/>
            <w:vAlign w:val="bottom"/>
            <w:hideMark/>
          </w:tcPr>
          <w:p w:rsidR="00430F07" w:rsidRPr="00430F07" w:rsidRDefault="006A784C" w:rsidP="00430F0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1,23</w:t>
            </w:r>
            <w:r w:rsidR="00430F07" w:rsidRPr="00430F07">
              <w:rPr>
                <w:rFonts w:ascii="Arial" w:eastAsia="Times New Roman" w:hAnsi="Arial" w:cs="Arial"/>
                <w:color w:val="000000"/>
                <w:lang w:eastAsia="en-GB"/>
              </w:rPr>
              <w:t>4</w:t>
            </w: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trHeight w:val="90"/>
        </w:trPr>
        <w:tc>
          <w:tcPr>
            <w:tcW w:w="2551" w:type="dxa"/>
            <w:tcBorders>
              <w:top w:val="nil"/>
              <w:left w:val="nil"/>
              <w:bottom w:val="nil"/>
              <w:right w:val="nil"/>
            </w:tcBorders>
            <w:shd w:val="clear" w:color="auto" w:fill="auto"/>
            <w:noWrap/>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554"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602"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1745"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c>
          <w:tcPr>
            <w:tcW w:w="236" w:type="dxa"/>
            <w:tcBorders>
              <w:top w:val="nil"/>
              <w:left w:val="nil"/>
              <w:bottom w:val="nil"/>
              <w:right w:val="nil"/>
            </w:tcBorders>
            <w:shd w:val="clear" w:color="auto" w:fill="auto"/>
            <w:noWrap/>
            <w:vAlign w:val="bottom"/>
            <w:hideMark/>
          </w:tcPr>
          <w:p w:rsidR="00430F07" w:rsidRPr="00430F07" w:rsidRDefault="00430F07" w:rsidP="00430F07">
            <w:pPr>
              <w:spacing w:after="0" w:line="240" w:lineRule="auto"/>
              <w:rPr>
                <w:rFonts w:ascii="Arial" w:eastAsia="Times New Roman" w:hAnsi="Arial" w:cs="Arial"/>
                <w:color w:val="000000"/>
                <w:lang w:eastAsia="en-GB"/>
              </w:rPr>
            </w:pPr>
          </w:p>
        </w:tc>
      </w:tr>
      <w:tr w:rsidR="00430F07" w:rsidRPr="00430F07" w:rsidTr="00FE225A">
        <w:trPr>
          <w:gridAfter w:val="1"/>
          <w:wAfter w:w="236" w:type="dxa"/>
          <w:trHeight w:val="570"/>
        </w:trPr>
        <w:tc>
          <w:tcPr>
            <w:tcW w:w="9197" w:type="dxa"/>
            <w:gridSpan w:val="5"/>
            <w:tcBorders>
              <w:top w:val="nil"/>
              <w:left w:val="nil"/>
              <w:bottom w:val="nil"/>
              <w:right w:val="nil"/>
            </w:tcBorders>
            <w:shd w:val="clear" w:color="auto" w:fill="auto"/>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vertAlign w:val="superscript"/>
                <w:lang w:eastAsia="en-GB"/>
              </w:rPr>
              <w:t>1</w:t>
            </w:r>
            <w:r w:rsidRPr="00430F07">
              <w:rPr>
                <w:rFonts w:ascii="Arial" w:eastAsia="Times New Roman" w:hAnsi="Arial" w:cs="Arial"/>
                <w:color w:val="000000"/>
                <w:lang w:eastAsia="en-GB"/>
              </w:rPr>
              <w:t xml:space="preserve"> Numbers include domestic, both domestic and non-domestic and a small number of non-domestic only participants</w:t>
            </w:r>
          </w:p>
        </w:tc>
      </w:tr>
      <w:tr w:rsidR="00430F07" w:rsidRPr="00430F07" w:rsidTr="00FE225A">
        <w:trPr>
          <w:gridAfter w:val="1"/>
          <w:wAfter w:w="236" w:type="dxa"/>
          <w:trHeight w:val="630"/>
        </w:trPr>
        <w:tc>
          <w:tcPr>
            <w:tcW w:w="9197" w:type="dxa"/>
            <w:gridSpan w:val="5"/>
            <w:tcBorders>
              <w:top w:val="nil"/>
              <w:left w:val="nil"/>
              <w:bottom w:val="nil"/>
              <w:right w:val="nil"/>
            </w:tcBorders>
            <w:shd w:val="clear" w:color="auto" w:fill="auto"/>
            <w:vAlign w:val="bottom"/>
            <w:hideMark/>
          </w:tcPr>
          <w:p w:rsidR="00430F07" w:rsidRPr="00430F07" w:rsidRDefault="00430F07" w:rsidP="00FE225A">
            <w:pPr>
              <w:spacing w:after="0" w:line="240" w:lineRule="auto"/>
              <w:jc w:val="both"/>
              <w:rPr>
                <w:rFonts w:ascii="Arial" w:eastAsia="Times New Roman" w:hAnsi="Arial" w:cs="Arial"/>
                <w:color w:val="000000"/>
                <w:lang w:eastAsia="en-GB"/>
              </w:rPr>
            </w:pPr>
            <w:r w:rsidRPr="00430F07">
              <w:rPr>
                <w:rFonts w:ascii="Arial" w:eastAsia="Times New Roman" w:hAnsi="Arial" w:cs="Arial"/>
                <w:color w:val="000000"/>
                <w:vertAlign w:val="superscript"/>
                <w:lang w:eastAsia="en-GB"/>
              </w:rPr>
              <w:t>2</w:t>
            </w:r>
            <w:r w:rsidRPr="00430F07">
              <w:rPr>
                <w:rFonts w:ascii="Arial" w:eastAsia="Times New Roman" w:hAnsi="Arial" w:cs="Arial"/>
                <w:color w:val="000000"/>
                <w:lang w:eastAsia="en-GB"/>
              </w:rPr>
              <w:t xml:space="preserve"> Months are approximate as they are based on numbers up to the end of the last full week in the month</w:t>
            </w:r>
          </w:p>
        </w:tc>
      </w:tr>
      <w:tr w:rsidR="006A784C" w:rsidRPr="00430F07" w:rsidTr="00FE225A">
        <w:trPr>
          <w:gridAfter w:val="1"/>
          <w:wAfter w:w="236" w:type="dxa"/>
          <w:trHeight w:val="630"/>
        </w:trPr>
        <w:tc>
          <w:tcPr>
            <w:tcW w:w="9197" w:type="dxa"/>
            <w:gridSpan w:val="5"/>
            <w:tcBorders>
              <w:top w:val="nil"/>
              <w:left w:val="nil"/>
              <w:bottom w:val="nil"/>
              <w:right w:val="nil"/>
            </w:tcBorders>
            <w:shd w:val="clear" w:color="auto" w:fill="auto"/>
            <w:vAlign w:val="bottom"/>
          </w:tcPr>
          <w:p w:rsidR="006A784C" w:rsidRPr="00430F07" w:rsidRDefault="006A784C" w:rsidP="00A973C3">
            <w:pPr>
              <w:spacing w:after="0" w:line="240" w:lineRule="auto"/>
              <w:jc w:val="both"/>
              <w:rPr>
                <w:rFonts w:ascii="Arial" w:eastAsia="Times New Roman" w:hAnsi="Arial" w:cs="Arial"/>
                <w:color w:val="000000"/>
                <w:vertAlign w:val="superscript"/>
                <w:lang w:eastAsia="en-GB"/>
              </w:rPr>
            </w:pPr>
            <w:r>
              <w:rPr>
                <w:rFonts w:ascii="Arial" w:eastAsia="Times New Roman" w:hAnsi="Arial" w:cs="Arial"/>
                <w:color w:val="000000"/>
                <w:vertAlign w:val="superscript"/>
                <w:lang w:eastAsia="en-GB"/>
              </w:rPr>
              <w:t>3</w:t>
            </w:r>
            <w:r w:rsidRPr="00430F07">
              <w:rPr>
                <w:rFonts w:ascii="Arial" w:eastAsia="Times New Roman" w:hAnsi="Arial" w:cs="Arial"/>
                <w:color w:val="000000"/>
                <w:lang w:eastAsia="en-GB"/>
              </w:rPr>
              <w:t xml:space="preserve"> </w:t>
            </w:r>
            <w:r>
              <w:rPr>
                <w:rFonts w:ascii="Arial" w:eastAsia="Times New Roman" w:hAnsi="Arial" w:cs="Arial"/>
                <w:color w:val="000000"/>
                <w:lang w:eastAsia="en-GB"/>
              </w:rPr>
              <w:t xml:space="preserve">The number of </w:t>
            </w:r>
            <w:r w:rsidR="004654F2">
              <w:rPr>
                <w:rFonts w:ascii="Arial" w:eastAsia="Times New Roman" w:hAnsi="Arial" w:cs="Arial"/>
                <w:color w:val="000000"/>
                <w:lang w:eastAsia="en-GB"/>
              </w:rPr>
              <w:t>in</w:t>
            </w:r>
            <w:r w:rsidRPr="00430F07">
              <w:rPr>
                <w:rFonts w:ascii="Arial" w:eastAsia="Times New Roman" w:hAnsi="Arial" w:cs="Arial"/>
                <w:color w:val="000000"/>
                <w:lang w:eastAsia="en-GB"/>
              </w:rPr>
              <w:t>s</w:t>
            </w:r>
            <w:r w:rsidR="004654F2">
              <w:rPr>
                <w:rFonts w:ascii="Arial" w:eastAsia="Times New Roman" w:hAnsi="Arial" w:cs="Arial"/>
                <w:color w:val="000000"/>
                <w:lang w:eastAsia="en-GB"/>
              </w:rPr>
              <w:t>taller organis</w:t>
            </w:r>
            <w:r w:rsidR="00A973C3">
              <w:rPr>
                <w:rFonts w:ascii="Arial" w:eastAsia="Times New Roman" w:hAnsi="Arial" w:cs="Arial"/>
                <w:color w:val="000000"/>
                <w:lang w:eastAsia="en-GB"/>
              </w:rPr>
              <w:t>ations has been revised from that</w:t>
            </w:r>
            <w:r w:rsidR="004654F2">
              <w:rPr>
                <w:rFonts w:ascii="Arial" w:eastAsia="Times New Roman" w:hAnsi="Arial" w:cs="Arial"/>
                <w:color w:val="000000"/>
                <w:lang w:eastAsia="en-GB"/>
              </w:rPr>
              <w:t xml:space="preserve"> </w:t>
            </w:r>
            <w:r w:rsidR="00F14BA3">
              <w:rPr>
                <w:rFonts w:ascii="Arial" w:eastAsia="Times New Roman" w:hAnsi="Arial" w:cs="Arial"/>
                <w:color w:val="000000"/>
                <w:lang w:eastAsia="en-GB"/>
              </w:rPr>
              <w:t xml:space="preserve">published in the </w:t>
            </w:r>
            <w:r w:rsidR="00A973C3">
              <w:rPr>
                <w:rFonts w:ascii="Arial" w:eastAsia="Times New Roman" w:hAnsi="Arial" w:cs="Arial"/>
                <w:color w:val="000000"/>
                <w:lang w:eastAsia="en-GB"/>
              </w:rPr>
              <w:t xml:space="preserve">27 June </w:t>
            </w:r>
            <w:r w:rsidR="0031156A">
              <w:rPr>
                <w:rFonts w:ascii="Arial" w:eastAsia="Times New Roman" w:hAnsi="Arial" w:cs="Arial"/>
                <w:color w:val="000000"/>
                <w:lang w:eastAsia="en-GB"/>
              </w:rPr>
              <w:t>release</w:t>
            </w:r>
            <w:r w:rsidR="00A973C3">
              <w:rPr>
                <w:rFonts w:ascii="Arial" w:eastAsia="Times New Roman" w:hAnsi="Arial" w:cs="Arial"/>
                <w:color w:val="000000"/>
                <w:lang w:eastAsia="en-GB"/>
              </w:rPr>
              <w:t xml:space="preserve"> following additional quality assurance</w:t>
            </w:r>
          </w:p>
        </w:tc>
      </w:tr>
    </w:tbl>
    <w:p w:rsidR="00D73852" w:rsidRPr="00B42A34" w:rsidRDefault="00E83B9C" w:rsidP="00D73852">
      <w:pPr>
        <w:spacing w:after="120" w:line="270" w:lineRule="atLeast"/>
        <w:rPr>
          <w:rFonts w:ascii="Arial" w:hAnsi="Arial" w:cs="Arial"/>
          <w:b/>
          <w:highlight w:val="yellow"/>
        </w:rPr>
      </w:pPr>
      <w:r>
        <w:rPr>
          <w:rFonts w:ascii="Arial" w:hAnsi="Arial" w:cs="Arial"/>
          <w:b/>
          <w:bCs/>
        </w:rPr>
        <w:br w:type="page"/>
      </w:r>
      <w:r>
        <w:rPr>
          <w:rFonts w:ascii="Arial" w:hAnsi="Arial" w:cs="Arial"/>
          <w:b/>
          <w:bCs/>
        </w:rPr>
        <w:lastRenderedPageBreak/>
        <w:t>A</w:t>
      </w:r>
      <w:r w:rsidR="001A4D69" w:rsidRPr="00B35684">
        <w:rPr>
          <w:rFonts w:ascii="Arial" w:hAnsi="Arial" w:cs="Arial"/>
          <w:b/>
          <w:bCs/>
        </w:rPr>
        <w:t xml:space="preserve">nnex B – </w:t>
      </w:r>
      <w:r w:rsidR="00D73852" w:rsidRPr="00297706">
        <w:rPr>
          <w:rFonts w:ascii="Arial" w:hAnsi="Arial" w:cs="Arial"/>
          <w:b/>
        </w:rPr>
        <w:t>Background</w:t>
      </w:r>
    </w:p>
    <w:p w:rsidR="00D73852" w:rsidRPr="005C1D9D" w:rsidRDefault="00D73852" w:rsidP="00D73852">
      <w:pPr>
        <w:spacing w:after="0" w:line="240" w:lineRule="auto"/>
        <w:jc w:val="both"/>
        <w:rPr>
          <w:rFonts w:ascii="Arial" w:hAnsi="Arial" w:cs="Arial"/>
          <w:u w:val="single"/>
        </w:rPr>
      </w:pPr>
      <w:r w:rsidRPr="005C1D9D">
        <w:rPr>
          <w:rFonts w:ascii="Arial" w:hAnsi="Arial" w:cs="Arial"/>
          <w:u w:val="single"/>
        </w:rPr>
        <w:t>Green Deal</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The </w:t>
      </w:r>
      <w:hyperlink r:id="rId31" w:history="1">
        <w:r w:rsidRPr="005C1D9D">
          <w:rPr>
            <w:rStyle w:val="Hyperlink"/>
            <w:rFonts w:ascii="Arial" w:hAnsi="Arial" w:cs="Arial"/>
          </w:rPr>
          <w:t>Green Deal</w:t>
        </w:r>
      </w:hyperlink>
      <w:r w:rsidRPr="005C1D9D">
        <w:rPr>
          <w:rFonts w:ascii="Arial" w:hAnsi="Arial" w:cs="Arial"/>
          <w:b/>
        </w:rPr>
        <w:t xml:space="preserve"> </w:t>
      </w:r>
      <w:r w:rsidRPr="005C1D9D">
        <w:rPr>
          <w:rFonts w:ascii="Arial" w:hAnsi="Arial" w:cs="Arial"/>
        </w:rPr>
        <w:t xml:space="preserve">(GD) was launched on 28 January 2013 in England and Wales (and on 25 February in Scotland) and will tackle a number of the key barriers to the take-up of energy efficiency measures. </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line="240" w:lineRule="auto"/>
        <w:jc w:val="both"/>
        <w:rPr>
          <w:rFonts w:ascii="Arial" w:hAnsi="Arial" w:cs="Arial"/>
        </w:rPr>
      </w:pPr>
      <w:r w:rsidRPr="005C1D9D">
        <w:rPr>
          <w:rFonts w:ascii="Arial" w:hAnsi="Arial" w:cs="Arial"/>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D73852" w:rsidRPr="005C1D9D" w:rsidRDefault="00D73852" w:rsidP="00D73852">
      <w:pPr>
        <w:spacing w:after="0" w:line="240" w:lineRule="auto"/>
        <w:jc w:val="both"/>
        <w:rPr>
          <w:rFonts w:ascii="Arial" w:hAnsi="Arial" w:cs="Arial"/>
        </w:rPr>
      </w:pPr>
      <w:bookmarkStart w:id="18" w:name="OLE_LINK17"/>
      <w:bookmarkStart w:id="19" w:name="OLE_LINK18"/>
      <w:r w:rsidRPr="005C1D9D">
        <w:rPr>
          <w:rFonts w:ascii="Arial" w:hAnsi="Arial" w:cs="Arial"/>
        </w:rPr>
        <w:t>The Green Deal process for households is briefly described below:</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1 – Assessment – A Green Deal assessor will come to the home, talk to the owner/occupier about their energy use and see if they can benefit from making energy efficiency improvements to their property.</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2 - Recommendations – The assessor will recommend improvements that are appropriate for the property and indicate whether they are expected to pay for themselves through reduced energy bills.</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3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Step 4 – Signing a plan – The customer chooses to proceed with a given provider and package of measures. The owner/occupier needs to obtain the necessary consent to make improvements to the property before they can agree terms with the GD Provider of a Green Deal Plan</w:t>
      </w:r>
      <w:r w:rsidRPr="005C1D9D">
        <w:rPr>
          <w:rStyle w:val="FootnoteReference"/>
          <w:rFonts w:ascii="Arial" w:hAnsi="Arial" w:cs="Arial"/>
        </w:rPr>
        <w:footnoteReference w:id="5"/>
      </w:r>
      <w:r w:rsidRPr="005C1D9D">
        <w:rPr>
          <w:rFonts w:ascii="Arial" w:hAnsi="Arial" w:cs="Arial"/>
        </w:rPr>
        <w:t>, at which stage they enter a cooling-off period</w:t>
      </w:r>
      <w:r w:rsidRPr="005C1D9D">
        <w:rPr>
          <w:rStyle w:val="FootnoteReference"/>
          <w:rFonts w:ascii="Arial" w:hAnsi="Arial" w:cs="Arial"/>
        </w:rPr>
        <w:footnoteReference w:id="6"/>
      </w:r>
      <w:r w:rsidRPr="005C1D9D">
        <w:rPr>
          <w:rFonts w:ascii="Arial" w:hAnsi="Arial" w:cs="Arial"/>
        </w:rPr>
        <w:t>.</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 xml:space="preserve">Step 5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73852" w:rsidRPr="005C1D9D" w:rsidRDefault="00D73852" w:rsidP="00D73852">
      <w:pPr>
        <w:spacing w:after="0" w:line="240" w:lineRule="auto"/>
        <w:jc w:val="both"/>
        <w:rPr>
          <w:rFonts w:ascii="Arial" w:hAnsi="Arial" w:cs="Arial"/>
        </w:rPr>
      </w:pPr>
    </w:p>
    <w:p w:rsidR="00D73852" w:rsidRPr="005C1D9D" w:rsidRDefault="00D73852" w:rsidP="00D73852">
      <w:pPr>
        <w:spacing w:after="0" w:line="240" w:lineRule="auto"/>
        <w:jc w:val="both"/>
        <w:rPr>
          <w:rFonts w:ascii="Arial" w:hAnsi="Arial" w:cs="Arial"/>
        </w:rPr>
      </w:pPr>
      <w:r w:rsidRPr="005C1D9D">
        <w:rPr>
          <w:rFonts w:ascii="Arial" w:hAnsi="Arial" w:cs="Arial"/>
        </w:rPr>
        <w:t>Repayments will be no more than what a typical household should save in energy costs.</w:t>
      </w:r>
    </w:p>
    <w:bookmarkEnd w:id="18"/>
    <w:bookmarkEnd w:id="19"/>
    <w:p w:rsidR="00D73852" w:rsidRPr="005C1D9D" w:rsidRDefault="00D73852" w:rsidP="00D73852">
      <w:pPr>
        <w:spacing w:after="0" w:line="240" w:lineRule="auto"/>
        <w:jc w:val="both"/>
        <w:rPr>
          <w:rFonts w:ascii="Arial" w:hAnsi="Arial" w:cs="Arial"/>
        </w:rPr>
      </w:pPr>
      <w:r w:rsidRPr="005C1D9D">
        <w:rPr>
          <w:rFonts w:ascii="Arial" w:hAnsi="Arial" w:cs="Arial"/>
        </w:rPr>
        <w:t xml:space="preserve"> </w:t>
      </w:r>
    </w:p>
    <w:p w:rsidR="00D73852" w:rsidRDefault="000841E8" w:rsidP="00D73852">
      <w:pPr>
        <w:pStyle w:val="NormalWeb"/>
        <w:jc w:val="both"/>
        <w:rPr>
          <w:rFonts w:ascii="Arial" w:hAnsi="Arial" w:cs="Arial"/>
          <w:sz w:val="22"/>
          <w:szCs w:val="22"/>
          <w:u w:val="single"/>
        </w:rPr>
      </w:pPr>
      <w:r w:rsidRPr="000841E8">
        <w:rPr>
          <w:rFonts w:ascii="Arial" w:eastAsia="Calibri" w:hAnsi="Arial" w:cs="Arial"/>
          <w:sz w:val="22"/>
          <w:szCs w:val="22"/>
          <w:u w:val="single"/>
          <w:lang w:eastAsia="en-US"/>
        </w:rPr>
        <w:t>E</w:t>
      </w:r>
      <w:r w:rsidR="00D73852" w:rsidRPr="000841E8">
        <w:rPr>
          <w:rFonts w:ascii="Arial" w:hAnsi="Arial" w:cs="Arial"/>
          <w:sz w:val="22"/>
          <w:szCs w:val="22"/>
          <w:u w:val="single"/>
        </w:rPr>
        <w:t>n</w:t>
      </w:r>
      <w:r w:rsidR="00D73852" w:rsidRPr="005C1D9D">
        <w:rPr>
          <w:rFonts w:ascii="Arial" w:hAnsi="Arial" w:cs="Arial"/>
          <w:sz w:val="22"/>
          <w:szCs w:val="22"/>
          <w:u w:val="single"/>
        </w:rPr>
        <w:t>ergy Company Obligation</w:t>
      </w:r>
    </w:p>
    <w:p w:rsidR="00451059" w:rsidRDefault="00451059" w:rsidP="00D73852">
      <w:pPr>
        <w:pStyle w:val="NormalWeb"/>
        <w:jc w:val="both"/>
        <w:rPr>
          <w:rFonts w:ascii="Arial" w:hAnsi="Arial" w:cs="Arial"/>
          <w:sz w:val="22"/>
          <w:szCs w:val="22"/>
          <w:u w:val="single"/>
        </w:rPr>
      </w:pPr>
    </w:p>
    <w:p w:rsidR="00451059" w:rsidRPr="009F415C" w:rsidRDefault="00451059" w:rsidP="00451059">
      <w:pPr>
        <w:pStyle w:val="NormalWeb"/>
        <w:jc w:val="both"/>
        <w:rPr>
          <w:rFonts w:ascii="Arial" w:hAnsi="Arial" w:cs="Arial"/>
          <w:color w:val="000000"/>
          <w:sz w:val="22"/>
          <w:szCs w:val="22"/>
        </w:rPr>
      </w:pPr>
      <w:r w:rsidRPr="005C1D9D">
        <w:rPr>
          <w:rFonts w:ascii="Arial" w:hAnsi="Arial" w:cs="Arial"/>
          <w:sz w:val="22"/>
          <w:szCs w:val="22"/>
        </w:rPr>
        <w:t xml:space="preserve">The </w:t>
      </w:r>
      <w:hyperlink r:id="rId32" w:history="1">
        <w:r w:rsidRPr="005C1D9D">
          <w:rPr>
            <w:rStyle w:val="Hyperlink"/>
            <w:rFonts w:ascii="Arial" w:hAnsi="Arial" w:cs="Arial"/>
            <w:sz w:val="22"/>
            <w:szCs w:val="22"/>
          </w:rPr>
          <w:t>Energy Company Obligation</w:t>
        </w:r>
      </w:hyperlink>
      <w:r w:rsidRPr="005C1D9D">
        <w:rPr>
          <w:rFonts w:ascii="Arial" w:hAnsi="Arial" w:cs="Arial"/>
          <w:sz w:val="22"/>
          <w:szCs w:val="22"/>
        </w:rPr>
        <w:t xml:space="preserve"> (ECO) started on 1 January 2013 (although energy </w:t>
      </w:r>
      <w:r w:rsidRPr="009F415C">
        <w:rPr>
          <w:rFonts w:ascii="Arial" w:hAnsi="Arial" w:cs="Arial"/>
          <w:color w:val="000000"/>
          <w:sz w:val="22"/>
          <w:szCs w:val="22"/>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 in 'hard-to-treat' properties. While ECO is not a financial target, DECC’s Impact Assessment estimated costs at around £1.3 billion a year.</w:t>
      </w:r>
    </w:p>
    <w:p w:rsidR="00451059" w:rsidRPr="005C1D9D" w:rsidRDefault="00451059" w:rsidP="00451059">
      <w:pPr>
        <w:pStyle w:val="NormalWeb"/>
        <w:jc w:val="both"/>
        <w:rPr>
          <w:rFonts w:ascii="Arial" w:hAnsi="Arial" w:cs="Arial"/>
          <w:color w:val="FF0000"/>
          <w:sz w:val="22"/>
          <w:szCs w:val="22"/>
        </w:rPr>
      </w:pPr>
    </w:p>
    <w:p w:rsidR="00451059" w:rsidRPr="009F415C" w:rsidRDefault="00451059" w:rsidP="00451059">
      <w:pPr>
        <w:pStyle w:val="NormalWeb"/>
        <w:jc w:val="both"/>
        <w:rPr>
          <w:rFonts w:ascii="Arial" w:hAnsi="Arial" w:cs="Arial"/>
          <w:color w:val="000000"/>
          <w:sz w:val="22"/>
          <w:szCs w:val="22"/>
        </w:rPr>
      </w:pPr>
      <w:bookmarkStart w:id="20" w:name="ECOSUB"/>
      <w:r w:rsidRPr="009F415C">
        <w:rPr>
          <w:rFonts w:ascii="Arial" w:hAnsi="Arial" w:cs="Arial"/>
          <w:color w:val="000000"/>
          <w:sz w:val="22"/>
          <w:szCs w:val="22"/>
        </w:rPr>
        <w:t xml:space="preserve">There are three main ECO obligations </w:t>
      </w:r>
      <w:bookmarkEnd w:id="20"/>
      <w:r w:rsidRPr="009F415C">
        <w:rPr>
          <w:rFonts w:ascii="Arial" w:hAnsi="Arial" w:cs="Arial"/>
          <w:color w:val="000000"/>
          <w:sz w:val="22"/>
          <w:szCs w:val="22"/>
        </w:rPr>
        <w:t xml:space="preserve">– The Carbon Saving Obligation (CSO); Carbon Saving Communities (CSCO) and Affordable Warmth (HHCRO). The ECO Carbon Saving Obligation is estimated to be worth around £760 million per year. The Carbon Saving </w:t>
      </w:r>
      <w:r w:rsidRPr="009F415C">
        <w:rPr>
          <w:rFonts w:ascii="Arial" w:hAnsi="Arial" w:cs="Arial"/>
          <w:color w:val="000000"/>
          <w:sz w:val="22"/>
          <w:szCs w:val="22"/>
        </w:rPr>
        <w:lastRenderedPageBreak/>
        <w:t>Community Obligation and ECO Affordable Warmth will together provide support worth around an estimated £540 million per year to low-income households and areas.</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Obligation</w:t>
      </w:r>
      <w:r w:rsidRPr="005C1D9D">
        <w:rPr>
          <w:rFonts w:ascii="Arial" w:hAnsi="Arial" w:cs="Arial"/>
          <w:sz w:val="22"/>
          <w:szCs w:val="22"/>
        </w:rPr>
        <w:t xml:space="preserve"> - This covers the installation of measures like solid wall and hard-to-treat cavity wall insulation, which ordinarily can’t be financed solely through the Green Deal. </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Communities Obligation</w:t>
      </w:r>
      <w:r w:rsidRPr="005C1D9D">
        <w:rPr>
          <w:rFonts w:ascii="Arial" w:hAnsi="Arial" w:cs="Arial"/>
          <w:sz w:val="22"/>
          <w:szCs w:val="22"/>
        </w:rPr>
        <w:t xml:space="preserve"> - This provides insulation measures to households in specified areas of low inc</w:t>
      </w:r>
      <w:r>
        <w:rPr>
          <w:rFonts w:ascii="Arial" w:hAnsi="Arial" w:cs="Arial"/>
          <w:sz w:val="22"/>
          <w:szCs w:val="22"/>
        </w:rPr>
        <w:t>ome. It also makes sure that 15 per cent</w:t>
      </w:r>
      <w:r w:rsidRPr="005C1D9D">
        <w:rPr>
          <w:rFonts w:ascii="Arial" w:hAnsi="Arial" w:cs="Arial"/>
          <w:sz w:val="22"/>
          <w:szCs w:val="22"/>
        </w:rPr>
        <w:t xml:space="preserve"> of each supplier’s obligation is used to upgrade more hard-to-reach low-income households in rural areas.</w:t>
      </w:r>
    </w:p>
    <w:p w:rsidR="00451059" w:rsidRPr="005C1D9D" w:rsidRDefault="00451059" w:rsidP="00451059">
      <w:pPr>
        <w:pStyle w:val="NormalWeb"/>
        <w:spacing w:line="270" w:lineRule="atLeast"/>
        <w:jc w:val="both"/>
        <w:rPr>
          <w:rFonts w:ascii="Arial" w:hAnsi="Arial" w:cs="Arial"/>
          <w:sz w:val="22"/>
          <w:szCs w:val="22"/>
        </w:rPr>
      </w:pPr>
    </w:p>
    <w:p w:rsidR="00451059" w:rsidRPr="005C1D9D" w:rsidRDefault="00451059" w:rsidP="00451059">
      <w:pPr>
        <w:pStyle w:val="NormalWeb"/>
        <w:spacing w:line="270" w:lineRule="atLeast"/>
        <w:jc w:val="both"/>
        <w:rPr>
          <w:rFonts w:ascii="Arial" w:hAnsi="Arial" w:cs="Arial"/>
          <w:sz w:val="22"/>
          <w:szCs w:val="22"/>
        </w:rPr>
      </w:pPr>
      <w:r w:rsidRPr="005C1D9D">
        <w:rPr>
          <w:rFonts w:ascii="Arial" w:hAnsi="Arial" w:cs="Arial"/>
          <w:sz w:val="22"/>
          <w:szCs w:val="22"/>
          <w:u w:val="single"/>
        </w:rPr>
        <w:t>Affordable Warmth Obligation</w:t>
      </w:r>
      <w:r w:rsidRPr="005C1D9D">
        <w:rPr>
          <w:rFonts w:ascii="Arial" w:hAnsi="Arial" w:cs="Arial"/>
          <w:sz w:val="22"/>
          <w:szCs w:val="22"/>
        </w:rPr>
        <w:t xml:space="preserve"> - This provides heating and insulation measures to consumers living in private tenure properties </w:t>
      </w:r>
      <w:r>
        <w:rPr>
          <w:rFonts w:ascii="Arial" w:hAnsi="Arial" w:cs="Arial"/>
          <w:sz w:val="22"/>
          <w:szCs w:val="22"/>
        </w:rPr>
        <w:t xml:space="preserve">who </w:t>
      </w:r>
      <w:r w:rsidRPr="005C1D9D">
        <w:rPr>
          <w:rFonts w:ascii="Arial" w:hAnsi="Arial" w:cs="Arial"/>
          <w:sz w:val="22"/>
          <w:szCs w:val="22"/>
        </w:rPr>
        <w:t xml:space="preserve">receive particular means-tested benefits. This obligation supports low-income consumers </w:t>
      </w:r>
      <w:r>
        <w:rPr>
          <w:rFonts w:ascii="Arial" w:hAnsi="Arial" w:cs="Arial"/>
          <w:sz w:val="22"/>
          <w:szCs w:val="22"/>
        </w:rPr>
        <w:t>who</w:t>
      </w:r>
      <w:r w:rsidRPr="005C1D9D">
        <w:rPr>
          <w:rFonts w:ascii="Arial" w:hAnsi="Arial" w:cs="Arial"/>
          <w:sz w:val="22"/>
          <w:szCs w:val="22"/>
        </w:rPr>
        <w:t xml:space="preserve"> are vulnerable to the impact of living in cold homes, including the elderly, disabled and families.</w:t>
      </w:r>
    </w:p>
    <w:p w:rsidR="00451059" w:rsidRPr="005C1D9D" w:rsidRDefault="00451059" w:rsidP="00D73852">
      <w:pPr>
        <w:pStyle w:val="NormalWeb"/>
        <w:jc w:val="both"/>
        <w:rPr>
          <w:rFonts w:ascii="Arial" w:hAnsi="Arial" w:cs="Arial"/>
          <w:sz w:val="22"/>
          <w:szCs w:val="22"/>
          <w:u w:val="single"/>
        </w:rPr>
      </w:pPr>
    </w:p>
    <w:p w:rsidR="00D73852" w:rsidRPr="005C1D9D" w:rsidRDefault="00D73852" w:rsidP="00D73852">
      <w:pPr>
        <w:pStyle w:val="NormalWeb"/>
        <w:spacing w:line="270" w:lineRule="atLeast"/>
        <w:jc w:val="both"/>
        <w:rPr>
          <w:rFonts w:ascii="Arial" w:hAnsi="Arial" w:cs="Arial"/>
          <w:sz w:val="22"/>
          <w:szCs w:val="22"/>
          <w:u w:val="single"/>
        </w:rPr>
      </w:pPr>
      <w:r w:rsidRPr="005C1D9D">
        <w:rPr>
          <w:rFonts w:ascii="Arial" w:hAnsi="Arial" w:cs="Arial"/>
          <w:sz w:val="22"/>
          <w:szCs w:val="22"/>
          <w:u w:val="single"/>
        </w:rPr>
        <w:t>How do the Green Deal and ECO interact?</w:t>
      </w:r>
    </w:p>
    <w:p w:rsidR="00D73852" w:rsidRPr="005C1D9D" w:rsidRDefault="00D73852" w:rsidP="00D73852">
      <w:pPr>
        <w:pStyle w:val="NormalWeb"/>
        <w:spacing w:line="270" w:lineRule="atLeast"/>
        <w:jc w:val="both"/>
        <w:rPr>
          <w:rFonts w:ascii="Arial" w:hAnsi="Arial" w:cs="Arial"/>
          <w:sz w:val="22"/>
          <w:szCs w:val="22"/>
        </w:rPr>
      </w:pPr>
    </w:p>
    <w:p w:rsidR="00D73852" w:rsidRPr="005C1D9D" w:rsidRDefault="00D73852" w:rsidP="00D73852">
      <w:pPr>
        <w:pStyle w:val="NormalWeb"/>
        <w:spacing w:line="270" w:lineRule="atLeast"/>
        <w:jc w:val="both"/>
        <w:rPr>
          <w:rFonts w:ascii="Arial" w:hAnsi="Arial" w:cs="Arial"/>
          <w:color w:val="FF0000"/>
          <w:sz w:val="22"/>
          <w:szCs w:val="22"/>
        </w:rPr>
      </w:pPr>
      <w:r w:rsidRPr="005C1D9D">
        <w:rPr>
          <w:rFonts w:ascii="Arial" w:hAnsi="Arial" w:cs="Arial"/>
          <w:sz w:val="22"/>
          <w:szCs w:val="22"/>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5C1D9D">
        <w:rPr>
          <w:rFonts w:ascii="Arial" w:hAnsi="Arial" w:cs="Arial"/>
          <w:color w:val="FF0000"/>
          <w:sz w:val="22"/>
          <w:szCs w:val="22"/>
        </w:rPr>
        <w:t xml:space="preserve"> </w:t>
      </w:r>
    </w:p>
    <w:p w:rsidR="00D73852" w:rsidRDefault="00D73852" w:rsidP="00D73852">
      <w:pPr>
        <w:pStyle w:val="NormalWeb"/>
        <w:spacing w:line="270" w:lineRule="atLeast"/>
        <w:jc w:val="both"/>
        <w:rPr>
          <w:rFonts w:ascii="Arial" w:hAnsi="Arial" w:cs="Arial"/>
          <w:color w:val="FF0000"/>
          <w:sz w:val="22"/>
          <w:szCs w:val="22"/>
          <w:highlight w:val="yellow"/>
        </w:rPr>
      </w:pPr>
    </w:p>
    <w:p w:rsidR="00766C81" w:rsidRDefault="00766C81" w:rsidP="00D73852">
      <w:pPr>
        <w:pStyle w:val="NormalWeb"/>
        <w:spacing w:line="270" w:lineRule="atLeast"/>
        <w:jc w:val="both"/>
        <w:rPr>
          <w:rFonts w:ascii="Arial" w:hAnsi="Arial" w:cs="Arial"/>
          <w:color w:val="000000" w:themeColor="text1"/>
          <w:sz w:val="22"/>
          <w:szCs w:val="22"/>
          <w:u w:val="single"/>
        </w:rPr>
      </w:pPr>
      <w:r w:rsidRPr="003074F9">
        <w:rPr>
          <w:rFonts w:ascii="Arial" w:hAnsi="Arial" w:cs="Arial"/>
          <w:color w:val="000000" w:themeColor="text1"/>
          <w:sz w:val="22"/>
          <w:szCs w:val="22"/>
          <w:u w:val="single"/>
        </w:rPr>
        <w:t>Green Deal Cashba</w:t>
      </w:r>
      <w:r w:rsidR="003074F9">
        <w:rPr>
          <w:rFonts w:ascii="Arial" w:hAnsi="Arial" w:cs="Arial"/>
          <w:color w:val="000000" w:themeColor="text1"/>
          <w:sz w:val="22"/>
          <w:szCs w:val="22"/>
          <w:u w:val="single"/>
        </w:rPr>
        <w:t>ck</w:t>
      </w:r>
    </w:p>
    <w:p w:rsidR="00056E31" w:rsidRDefault="00056E31" w:rsidP="00D73852">
      <w:pPr>
        <w:pStyle w:val="NormalWeb"/>
        <w:spacing w:line="270" w:lineRule="atLeast"/>
        <w:jc w:val="both"/>
        <w:rPr>
          <w:rFonts w:ascii="Arial" w:hAnsi="Arial" w:cs="Arial"/>
          <w:color w:val="000000" w:themeColor="text1"/>
          <w:sz w:val="22"/>
          <w:szCs w:val="22"/>
          <w:u w:val="single"/>
        </w:rPr>
      </w:pPr>
    </w:p>
    <w:p w:rsidR="00056E31" w:rsidRPr="003840B3" w:rsidRDefault="00056E31" w:rsidP="003840B3">
      <w:pPr>
        <w:autoSpaceDE w:val="0"/>
        <w:autoSpaceDN w:val="0"/>
        <w:adjustRightInd w:val="0"/>
        <w:spacing w:after="0" w:line="240" w:lineRule="auto"/>
        <w:jc w:val="both"/>
        <w:rPr>
          <w:rFonts w:ascii="Arial" w:hAnsi="Arial" w:cs="Arial"/>
          <w:color w:val="000000" w:themeColor="text1"/>
          <w:u w:val="single"/>
        </w:rPr>
      </w:pPr>
      <w:r w:rsidRPr="003840B3">
        <w:rPr>
          <w:rFonts w:ascii="Arial" w:hAnsi="Arial" w:cs="Arial"/>
          <w:iCs/>
          <w:color w:val="000000" w:themeColor="text1"/>
          <w:lang w:eastAsia="en-GB"/>
        </w:rPr>
        <w:t>The Green Deal Cashback Scheme</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rewards the first Green Deal</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customers. It is a first-come, first</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served</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offer where householders can</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claim cash back from Government</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on energy saving improvements like</w:t>
      </w:r>
      <w:r w:rsid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insulation, front doors, windows and</w:t>
      </w:r>
      <w:r w:rsidR="003840B3" w:rsidRPr="003840B3">
        <w:rPr>
          <w:rFonts w:ascii="Arial" w:hAnsi="Arial" w:cs="Arial"/>
          <w:iCs/>
          <w:color w:val="000000" w:themeColor="text1"/>
          <w:lang w:eastAsia="en-GB"/>
        </w:rPr>
        <w:t xml:space="preserve"> </w:t>
      </w:r>
      <w:r w:rsidRPr="003840B3">
        <w:rPr>
          <w:rFonts w:ascii="Arial" w:hAnsi="Arial" w:cs="Arial"/>
          <w:iCs/>
          <w:color w:val="000000" w:themeColor="text1"/>
          <w:lang w:eastAsia="en-GB"/>
        </w:rPr>
        <w:t>boilers</w:t>
      </w:r>
      <w:r w:rsidR="003840B3" w:rsidRPr="003840B3">
        <w:rPr>
          <w:rFonts w:ascii="Arial" w:hAnsi="Arial" w:cs="Arial"/>
          <w:iCs/>
          <w:color w:val="000000" w:themeColor="text1"/>
          <w:lang w:eastAsia="en-GB"/>
        </w:rPr>
        <w:t xml:space="preserve"> with p</w:t>
      </w:r>
      <w:r w:rsidRPr="003840B3">
        <w:rPr>
          <w:rFonts w:ascii="Arial" w:hAnsi="Arial" w:cs="Arial"/>
          <w:iCs/>
          <w:color w:val="000000" w:themeColor="text1"/>
          <w:lang w:eastAsia="en-GB"/>
        </w:rPr>
        <w:t xml:space="preserve">ackages worth </w:t>
      </w:r>
      <w:r w:rsidR="007B2BE1">
        <w:rPr>
          <w:rFonts w:ascii="Arial" w:hAnsi="Arial" w:cs="Arial"/>
          <w:iCs/>
          <w:color w:val="000000" w:themeColor="text1"/>
          <w:lang w:eastAsia="en-GB"/>
        </w:rPr>
        <w:t xml:space="preserve">over </w:t>
      </w:r>
      <w:r w:rsidRPr="003840B3">
        <w:rPr>
          <w:rFonts w:ascii="Arial" w:hAnsi="Arial" w:cs="Arial"/>
          <w:iCs/>
          <w:color w:val="000000" w:themeColor="text1"/>
          <w:lang w:eastAsia="en-GB"/>
        </w:rPr>
        <w:t>£1000. It is available for households in</w:t>
      </w:r>
      <w:r w:rsidR="003840B3">
        <w:rPr>
          <w:rFonts w:ascii="Arial" w:hAnsi="Arial" w:cs="Arial"/>
          <w:iCs/>
          <w:color w:val="000000" w:themeColor="text1"/>
          <w:lang w:eastAsia="en-GB"/>
        </w:rPr>
        <w:t xml:space="preserve"> </w:t>
      </w:r>
      <w:r w:rsidRPr="003840B3">
        <w:rPr>
          <w:rFonts w:ascii="Arial" w:hAnsi="Arial" w:cs="Arial"/>
          <w:iCs/>
          <w:color w:val="000000" w:themeColor="text1"/>
        </w:rPr>
        <w:t>England and Wales.</w:t>
      </w:r>
      <w:r w:rsidR="003840B3" w:rsidRPr="003840B3">
        <w:rPr>
          <w:rFonts w:ascii="Arial" w:hAnsi="Arial" w:cs="Arial"/>
          <w:iCs/>
          <w:color w:val="000000" w:themeColor="text1"/>
        </w:rPr>
        <w:t xml:space="preserve"> </w:t>
      </w:r>
      <w:r w:rsidR="000D788C">
        <w:rPr>
          <w:rFonts w:ascii="Arial" w:hAnsi="Arial" w:cs="Arial"/>
        </w:rPr>
        <w:t>For more information on C</w:t>
      </w:r>
      <w:r w:rsidR="003840B3">
        <w:rPr>
          <w:rFonts w:ascii="Arial" w:hAnsi="Arial" w:cs="Arial"/>
        </w:rPr>
        <w:t xml:space="preserve">ashback please see the </w:t>
      </w:r>
      <w:hyperlink r:id="rId33" w:history="1">
        <w:r w:rsidR="003840B3" w:rsidRPr="00DF15D9">
          <w:rPr>
            <w:rStyle w:val="Hyperlink"/>
            <w:rFonts w:ascii="Arial" w:hAnsi="Arial" w:cs="Arial"/>
          </w:rPr>
          <w:t>Cashback website</w:t>
        </w:r>
      </w:hyperlink>
      <w:r w:rsidR="001C1A23">
        <w:rPr>
          <w:rStyle w:val="Hyperlink"/>
          <w:rFonts w:ascii="Arial" w:hAnsi="Arial" w:cs="Arial"/>
        </w:rPr>
        <w:t>.</w:t>
      </w:r>
      <w:r w:rsidR="003840B3">
        <w:rPr>
          <w:rFonts w:ascii="Arial" w:hAnsi="Arial" w:cs="Arial"/>
          <w:iCs/>
          <w:color w:val="000000" w:themeColor="text1"/>
        </w:rPr>
        <w:t xml:space="preserve"> For more information on the </w:t>
      </w:r>
      <w:r w:rsidR="003840B3" w:rsidRPr="003840B3">
        <w:rPr>
          <w:rFonts w:ascii="Arial" w:hAnsi="Arial" w:cs="Arial"/>
          <w:iCs/>
          <w:color w:val="000000" w:themeColor="text1"/>
        </w:rPr>
        <w:t xml:space="preserve">separate scheme </w:t>
      </w:r>
      <w:r w:rsidR="003840B3">
        <w:rPr>
          <w:rFonts w:ascii="Arial" w:hAnsi="Arial" w:cs="Arial"/>
          <w:iCs/>
          <w:color w:val="000000" w:themeColor="text1"/>
        </w:rPr>
        <w:t xml:space="preserve">that </w:t>
      </w:r>
      <w:r w:rsidR="003840B3" w:rsidRPr="003840B3">
        <w:rPr>
          <w:rFonts w:ascii="Arial" w:hAnsi="Arial" w:cs="Arial"/>
          <w:iCs/>
          <w:color w:val="000000" w:themeColor="text1"/>
        </w:rPr>
        <w:t>operates in Scotland</w:t>
      </w:r>
      <w:r w:rsidR="003840B3">
        <w:rPr>
          <w:rFonts w:ascii="Arial" w:hAnsi="Arial" w:cs="Arial"/>
          <w:iCs/>
          <w:color w:val="000000" w:themeColor="text1"/>
        </w:rPr>
        <w:t xml:space="preserve"> please see the relevant </w:t>
      </w:r>
      <w:hyperlink r:id="rId34" w:history="1">
        <w:r w:rsidR="003840B3" w:rsidRPr="003840B3">
          <w:rPr>
            <w:rStyle w:val="Hyperlink"/>
            <w:rFonts w:ascii="Arial" w:hAnsi="Arial" w:cs="Arial"/>
            <w:iCs/>
          </w:rPr>
          <w:t>website</w:t>
        </w:r>
      </w:hyperlink>
      <w:r w:rsidR="003840B3">
        <w:rPr>
          <w:rFonts w:ascii="Arial" w:hAnsi="Arial" w:cs="Arial"/>
          <w:iCs/>
          <w:color w:val="000000" w:themeColor="text1"/>
        </w:rPr>
        <w:t>.</w:t>
      </w:r>
    </w:p>
    <w:p w:rsidR="00766C81" w:rsidRPr="00B42A34" w:rsidRDefault="00766C81" w:rsidP="00D73852">
      <w:pPr>
        <w:pStyle w:val="NormalWeb"/>
        <w:spacing w:line="270" w:lineRule="atLeast"/>
        <w:jc w:val="both"/>
        <w:rPr>
          <w:rFonts w:ascii="Arial" w:hAnsi="Arial" w:cs="Arial"/>
          <w:color w:val="FF0000"/>
          <w:sz w:val="22"/>
          <w:szCs w:val="22"/>
          <w:highlight w:val="yellow"/>
        </w:rPr>
      </w:pPr>
    </w:p>
    <w:p w:rsidR="00D73852" w:rsidRPr="005C1D9D" w:rsidRDefault="00D73852" w:rsidP="00D73852">
      <w:pPr>
        <w:pStyle w:val="NormalWeb"/>
        <w:spacing w:line="270" w:lineRule="atLeast"/>
        <w:jc w:val="both"/>
        <w:rPr>
          <w:rFonts w:ascii="Arial" w:hAnsi="Arial" w:cs="Arial"/>
          <w:sz w:val="22"/>
          <w:szCs w:val="22"/>
          <w:u w:val="single"/>
        </w:rPr>
      </w:pPr>
      <w:bookmarkStart w:id="21" w:name="OLE_LINK13"/>
      <w:bookmarkStart w:id="22" w:name="OLE_LINK14"/>
      <w:r w:rsidRPr="005C1D9D">
        <w:rPr>
          <w:rFonts w:ascii="Arial" w:hAnsi="Arial" w:cs="Arial"/>
          <w:sz w:val="22"/>
          <w:szCs w:val="22"/>
          <w:u w:val="single"/>
        </w:rPr>
        <w:t>ECO Brokerage</w:t>
      </w:r>
    </w:p>
    <w:p w:rsidR="00D73852" w:rsidRPr="005C1D9D" w:rsidRDefault="00D73852" w:rsidP="00D73852">
      <w:pPr>
        <w:pStyle w:val="NormalWeb"/>
        <w:spacing w:line="270" w:lineRule="atLeast"/>
        <w:jc w:val="both"/>
        <w:rPr>
          <w:rFonts w:ascii="Arial" w:hAnsi="Arial" w:cs="Arial"/>
          <w:sz w:val="22"/>
          <w:szCs w:val="22"/>
        </w:rPr>
      </w:pPr>
      <w:bookmarkStart w:id="23" w:name="OLE_LINK3"/>
      <w:bookmarkStart w:id="24" w:name="OLE_LINK4"/>
    </w:p>
    <w:p w:rsidR="00D73852" w:rsidRPr="005C1D9D" w:rsidRDefault="00D73852" w:rsidP="00D73852">
      <w:pPr>
        <w:pStyle w:val="NormalWeb"/>
        <w:spacing w:line="270" w:lineRule="atLeast"/>
        <w:jc w:val="both"/>
        <w:rPr>
          <w:rFonts w:ascii="Arial" w:hAnsi="Arial" w:cs="Arial"/>
          <w:color w:val="000000" w:themeColor="text1"/>
          <w:sz w:val="22"/>
          <w:szCs w:val="22"/>
        </w:rPr>
      </w:pPr>
      <w:bookmarkStart w:id="25" w:name="OLE_LINK10"/>
      <w:bookmarkStart w:id="26" w:name="OLE_LINK12"/>
      <w:bookmarkEnd w:id="23"/>
      <w:bookmarkEnd w:id="24"/>
      <w:r w:rsidRPr="005C1D9D">
        <w:rPr>
          <w:rFonts w:ascii="Arial" w:hAnsi="Arial" w:cs="Arial"/>
          <w:color w:val="000000" w:themeColor="text1"/>
          <w:sz w:val="22"/>
          <w:szCs w:val="22"/>
        </w:rPr>
        <w:t xml:space="preserve">The </w:t>
      </w:r>
      <w:hyperlink r:id="rId35" w:history="1">
        <w:r w:rsidRPr="005C1D9D">
          <w:rPr>
            <w:rStyle w:val="Hyperlink"/>
            <w:rFonts w:ascii="Arial" w:hAnsi="Arial" w:cs="Arial"/>
            <w:sz w:val="22"/>
            <w:szCs w:val="22"/>
          </w:rPr>
          <w:t>ECO Brokerage</w:t>
        </w:r>
      </w:hyperlink>
      <w:r w:rsidRPr="005C1D9D">
        <w:rPr>
          <w:rFonts w:ascii="Arial" w:hAnsi="Arial" w:cs="Arial"/>
          <w:color w:val="000000" w:themeColor="text1"/>
          <w:sz w:val="22"/>
          <w:szCs w:val="22"/>
        </w:rPr>
        <w:t xml:space="preserve"> system operates as a fortnightly anonymous auction where GD Providers can sell ‘lots’ of future measures of ECO Carbon Saving Obligation, ECO Carbon Saving Communities and ECO Affordable Warmth, to energy companies in return for ECO subsidy. </w:t>
      </w:r>
    </w:p>
    <w:p w:rsidR="00D73852" w:rsidRPr="005C1D9D" w:rsidRDefault="00D73852" w:rsidP="00D73852">
      <w:pPr>
        <w:pStyle w:val="NormalWeb"/>
        <w:spacing w:line="270" w:lineRule="atLeast"/>
        <w:jc w:val="both"/>
        <w:rPr>
          <w:rFonts w:ascii="Arial" w:hAnsi="Arial" w:cs="Arial"/>
          <w:color w:val="000000" w:themeColor="text1"/>
          <w:sz w:val="22"/>
          <w:szCs w:val="22"/>
        </w:rPr>
      </w:pPr>
    </w:p>
    <w:p w:rsidR="00D73852" w:rsidRPr="005C1D9D" w:rsidRDefault="00D73852" w:rsidP="00D73852">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lang w:val="en-US"/>
        </w:rPr>
        <w:t>This market-based mechanism has been introduced to support an open and competitive market for the delivery of the ECO. Brokerage allows a</w:t>
      </w:r>
      <w:r w:rsidRPr="005C1D9D">
        <w:rPr>
          <w:rFonts w:ascii="Arial" w:hAnsi="Arial" w:cs="Arial"/>
          <w:color w:val="000000" w:themeColor="text1"/>
          <w:sz w:val="22"/>
          <w:szCs w:val="22"/>
        </w:rPr>
        <w:t xml:space="preserve"> range of Green Deal providers to fairly compete on price to attract ECO support and enables energy suppliers to deliver their obligations at the lowest possible cost, thereby reducing the impact on customer energy bills. </w:t>
      </w:r>
    </w:p>
    <w:p w:rsidR="00D73852" w:rsidRPr="005C1D9D" w:rsidRDefault="00D73852" w:rsidP="00D73852">
      <w:pPr>
        <w:pStyle w:val="NormalWeb"/>
        <w:spacing w:line="270" w:lineRule="atLeast"/>
        <w:jc w:val="both"/>
        <w:rPr>
          <w:rFonts w:ascii="Arial" w:hAnsi="Arial" w:cs="Arial"/>
          <w:color w:val="000000" w:themeColor="text1"/>
          <w:sz w:val="22"/>
          <w:szCs w:val="22"/>
        </w:rPr>
      </w:pPr>
    </w:p>
    <w:p w:rsidR="00FA2336" w:rsidRDefault="00D73852" w:rsidP="006A784C">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rPr>
        <w:t>Sellers (GD Providers) can make a competitive offer on brokerage by leveraging additional sources of finance, such as part funding measures through Green Deal Finance, partnerships with local authorities, or driving down costs by economies of scale.</w:t>
      </w:r>
      <w:bookmarkEnd w:id="21"/>
      <w:bookmarkEnd w:id="22"/>
      <w:bookmarkEnd w:id="25"/>
      <w:bookmarkEnd w:id="26"/>
    </w:p>
    <w:p w:rsidR="006A784C" w:rsidRPr="006A784C" w:rsidRDefault="006A784C" w:rsidP="006A784C">
      <w:pPr>
        <w:pStyle w:val="NormalWeb"/>
        <w:spacing w:line="270" w:lineRule="atLeast"/>
        <w:jc w:val="both"/>
        <w:rPr>
          <w:rFonts w:ascii="Arial" w:hAnsi="Arial" w:cs="Arial"/>
          <w:color w:val="000000" w:themeColor="text1"/>
          <w:sz w:val="22"/>
          <w:szCs w:val="22"/>
        </w:rPr>
      </w:pPr>
    </w:p>
    <w:p w:rsidR="00D73852" w:rsidRPr="005C1D9D" w:rsidRDefault="00D73852" w:rsidP="00D73852">
      <w:pPr>
        <w:spacing w:line="240" w:lineRule="auto"/>
        <w:jc w:val="both"/>
        <w:rPr>
          <w:rFonts w:ascii="Arial" w:hAnsi="Arial" w:cs="Arial"/>
          <w:u w:val="single"/>
        </w:rPr>
      </w:pPr>
      <w:r w:rsidRPr="005C1D9D">
        <w:rPr>
          <w:rFonts w:ascii="Arial" w:hAnsi="Arial" w:cs="Arial"/>
          <w:u w:val="single"/>
        </w:rPr>
        <w:t xml:space="preserve">The Supply </w:t>
      </w:r>
      <w:r w:rsidR="000841E8">
        <w:rPr>
          <w:rFonts w:ascii="Arial" w:hAnsi="Arial" w:cs="Arial"/>
          <w:u w:val="single"/>
        </w:rPr>
        <w:t>C</w:t>
      </w:r>
      <w:r w:rsidRPr="005C1D9D">
        <w:rPr>
          <w:rFonts w:ascii="Arial" w:hAnsi="Arial" w:cs="Arial"/>
          <w:u w:val="single"/>
        </w:rPr>
        <w:t>hain</w:t>
      </w:r>
    </w:p>
    <w:p w:rsidR="00D73852" w:rsidRDefault="00D73852" w:rsidP="00D73852">
      <w:pPr>
        <w:spacing w:line="240" w:lineRule="auto"/>
        <w:jc w:val="both"/>
        <w:rPr>
          <w:rFonts w:ascii="Arial" w:hAnsi="Arial" w:cs="Arial"/>
        </w:rPr>
      </w:pPr>
      <w:r w:rsidRPr="005C1D9D">
        <w:rPr>
          <w:rFonts w:ascii="Arial" w:hAnsi="Arial" w:cs="Arial"/>
        </w:rPr>
        <w:t xml:space="preserve">To understand more about the organisations and infrastructure underpinning the Green Deal, this report also includes a section summarising the trends in the number of Green Deal </w:t>
      </w:r>
      <w:r w:rsidRPr="005C1D9D">
        <w:rPr>
          <w:rFonts w:ascii="Arial" w:hAnsi="Arial" w:cs="Arial"/>
        </w:rPr>
        <w:lastRenderedPageBreak/>
        <w:t>Advisors (and Assessor organisations), the number of Green Deal Providers and the number of Green Deal Installer organisations.</w:t>
      </w:r>
    </w:p>
    <w:p w:rsidR="006A784C" w:rsidRPr="005C1D9D" w:rsidRDefault="006A784C" w:rsidP="00D73852">
      <w:pPr>
        <w:spacing w:line="240" w:lineRule="auto"/>
        <w:jc w:val="both"/>
        <w:rPr>
          <w:rFonts w:ascii="Arial" w:hAnsi="Arial" w:cs="Arial"/>
        </w:rPr>
      </w:pPr>
    </w:p>
    <w:p w:rsidR="001A4D69" w:rsidRPr="00B35684" w:rsidRDefault="00D73852" w:rsidP="001A4D69">
      <w:pPr>
        <w:spacing w:after="120" w:line="270" w:lineRule="atLeast"/>
        <w:rPr>
          <w:rFonts w:ascii="Arial" w:hAnsi="Arial" w:cs="Arial"/>
          <w:b/>
          <w:bCs/>
        </w:rPr>
      </w:pPr>
      <w:r>
        <w:rPr>
          <w:rFonts w:ascii="Arial" w:hAnsi="Arial" w:cs="Arial"/>
          <w:b/>
          <w:bCs/>
        </w:rPr>
        <w:t>Annex C</w:t>
      </w:r>
      <w:r w:rsidRPr="00B35684">
        <w:rPr>
          <w:rFonts w:ascii="Arial" w:hAnsi="Arial" w:cs="Arial"/>
          <w:b/>
          <w:bCs/>
        </w:rPr>
        <w:t xml:space="preserve"> – </w:t>
      </w:r>
      <w:r w:rsidRPr="00B35684">
        <w:rPr>
          <w:rFonts w:ascii="Arial" w:hAnsi="Arial" w:cs="Arial"/>
          <w:b/>
        </w:rPr>
        <w:t>Sources and Methodology</w:t>
      </w:r>
    </w:p>
    <w:p w:rsidR="001A4D69" w:rsidRPr="00B35684" w:rsidRDefault="001A4D69" w:rsidP="001A4D69">
      <w:pPr>
        <w:spacing w:after="120" w:line="270" w:lineRule="atLeast"/>
        <w:jc w:val="both"/>
        <w:rPr>
          <w:rFonts w:ascii="Arial" w:hAnsi="Arial" w:cs="Arial"/>
        </w:rPr>
      </w:pPr>
      <w:r w:rsidRPr="00B35684">
        <w:rPr>
          <w:rFonts w:ascii="Arial" w:hAnsi="Arial" w:cs="Arial"/>
        </w:rPr>
        <w:t xml:space="preserve">The estimates in this and future Statistical Release use administrative data generated as part of the Green Deal and Energy Company Obligation processes. </w:t>
      </w:r>
    </w:p>
    <w:p w:rsidR="001A4D69" w:rsidRPr="00B35684" w:rsidRDefault="001A4D69" w:rsidP="001A4D69">
      <w:pPr>
        <w:spacing w:after="120" w:line="270" w:lineRule="atLeast"/>
        <w:jc w:val="both"/>
        <w:rPr>
          <w:rFonts w:ascii="Arial" w:hAnsi="Arial" w:cs="Arial"/>
        </w:rPr>
      </w:pPr>
      <w:bookmarkStart w:id="27" w:name="OLE_LINK11"/>
      <w:r w:rsidRPr="00B35684">
        <w:rPr>
          <w:rFonts w:ascii="Arial" w:hAnsi="Arial" w:cs="Arial"/>
        </w:rPr>
        <w:t xml:space="preserve">There are seven main sources of information: </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 xml:space="preserve">Landmark – who manage the national lodgement of Green Deal Assessments in England and Wales </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Energy Savings Trust (EST) – who manage the national lodgement of Green Deal Assessments in Scotland</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Green Deal Central Charge Database – which manages the recording and administration of Green Deal Plans</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Ofgem – who administer the Energy Company Obligation and collect information from energy companies on measures installed under ECO.</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The Green Deal Oversight and Regulation Body (ORB) – who administer the certification of GD organisations (including assessors, installers and providers)</w:t>
      </w:r>
    </w:p>
    <w:p w:rsidR="001A4D69" w:rsidRPr="00B35684" w:rsidRDefault="001A4D69" w:rsidP="001A4D69">
      <w:pPr>
        <w:numPr>
          <w:ilvl w:val="0"/>
          <w:numId w:val="29"/>
        </w:numPr>
        <w:spacing w:after="120" w:line="270" w:lineRule="atLeast"/>
        <w:jc w:val="both"/>
        <w:rPr>
          <w:rFonts w:ascii="Arial" w:hAnsi="Arial" w:cs="Arial"/>
        </w:rPr>
      </w:pPr>
      <w:r w:rsidRPr="00B35684">
        <w:rPr>
          <w:rFonts w:ascii="Arial" w:hAnsi="Arial" w:cs="Arial"/>
        </w:rPr>
        <w:t>Data on ECO brokerage is publically available following each auction.</w:t>
      </w:r>
    </w:p>
    <w:p w:rsidR="001A4D69" w:rsidRPr="00092A38" w:rsidRDefault="00092A38" w:rsidP="00092A38">
      <w:pPr>
        <w:numPr>
          <w:ilvl w:val="0"/>
          <w:numId w:val="29"/>
        </w:numPr>
        <w:spacing w:after="120"/>
        <w:jc w:val="both"/>
        <w:rPr>
          <w:rFonts w:ascii="Arial" w:hAnsi="Arial" w:cs="Arial"/>
        </w:rPr>
      </w:pPr>
      <w:r>
        <w:rPr>
          <w:rFonts w:ascii="Arial" w:hAnsi="Arial" w:cs="Arial"/>
        </w:rPr>
        <w:t>Capita – who administer the</w:t>
      </w:r>
      <w:r w:rsidR="001A4D69" w:rsidRPr="00092A38">
        <w:rPr>
          <w:rFonts w:ascii="Arial" w:hAnsi="Arial" w:cs="Arial"/>
        </w:rPr>
        <w:t xml:space="preserve"> </w:t>
      </w:r>
      <w:hyperlink r:id="rId36" w:history="1">
        <w:r>
          <w:rPr>
            <w:rStyle w:val="Hyperlink"/>
            <w:rFonts w:ascii="Arial" w:hAnsi="Arial" w:cs="Arial"/>
          </w:rPr>
          <w:t>Green Deal Cashback Scheme</w:t>
        </w:r>
      </w:hyperlink>
    </w:p>
    <w:p w:rsidR="001A4D69" w:rsidRPr="00B35684" w:rsidRDefault="001A4D69" w:rsidP="001A4D69">
      <w:pPr>
        <w:spacing w:after="0" w:line="270" w:lineRule="atLeast"/>
        <w:jc w:val="both"/>
        <w:rPr>
          <w:rFonts w:ascii="Arial" w:hAnsi="Arial" w:cs="Arial"/>
        </w:rPr>
      </w:pPr>
    </w:p>
    <w:p w:rsidR="001A4D69" w:rsidRDefault="001A4D69" w:rsidP="001A4D69">
      <w:pPr>
        <w:spacing w:after="0" w:line="270" w:lineRule="atLeast"/>
        <w:jc w:val="both"/>
        <w:rPr>
          <w:rFonts w:ascii="Arial" w:hAnsi="Arial" w:cs="Arial"/>
        </w:rPr>
      </w:pPr>
      <w:r w:rsidRPr="00B35684">
        <w:rPr>
          <w:rFonts w:ascii="Arial" w:hAnsi="Arial" w:cs="Arial"/>
        </w:rPr>
        <w:t xml:space="preserve">This report uses data from Landmark and the Energy Savings Trust for numbers of lodged Assessments, </w:t>
      </w:r>
      <w:r w:rsidR="006C6BD1">
        <w:rPr>
          <w:rFonts w:ascii="Arial" w:hAnsi="Arial" w:cs="Arial"/>
        </w:rPr>
        <w:t>data from the Central Charge Database on Green Deal Plans, data from the Ca</w:t>
      </w:r>
      <w:r w:rsidR="000D788C">
        <w:rPr>
          <w:rFonts w:ascii="Arial" w:hAnsi="Arial" w:cs="Arial"/>
        </w:rPr>
        <w:t>shback Scheme Administrator on C</w:t>
      </w:r>
      <w:r w:rsidR="006C6BD1">
        <w:rPr>
          <w:rFonts w:ascii="Arial" w:hAnsi="Arial" w:cs="Arial"/>
        </w:rPr>
        <w:t xml:space="preserve">ashback vouchers issued and measures </w:t>
      </w:r>
      <w:proofErr w:type="gramStart"/>
      <w:r w:rsidR="006C6BD1">
        <w:rPr>
          <w:rFonts w:ascii="Arial" w:hAnsi="Arial" w:cs="Arial"/>
        </w:rPr>
        <w:t>installed,</w:t>
      </w:r>
      <w:proofErr w:type="gramEnd"/>
      <w:r w:rsidR="006C6BD1">
        <w:rPr>
          <w:rFonts w:ascii="Arial" w:hAnsi="Arial" w:cs="Arial"/>
        </w:rPr>
        <w:t xml:space="preserve"> data from Ofgem on ECO measures, </w:t>
      </w:r>
      <w:r w:rsidRPr="00B35684">
        <w:rPr>
          <w:rFonts w:ascii="Arial" w:hAnsi="Arial" w:cs="Arial"/>
        </w:rPr>
        <w:t>data fr</w:t>
      </w:r>
      <w:r w:rsidR="006C6BD1">
        <w:rPr>
          <w:rFonts w:ascii="Arial" w:hAnsi="Arial" w:cs="Arial"/>
        </w:rPr>
        <w:t>om the ORB for the supply chain</w:t>
      </w:r>
      <w:r w:rsidRPr="00B35684">
        <w:rPr>
          <w:rFonts w:ascii="Arial" w:hAnsi="Arial" w:cs="Arial"/>
        </w:rPr>
        <w:t xml:space="preserve"> and the published data on ECO brokerage.</w:t>
      </w:r>
    </w:p>
    <w:p w:rsidR="006C6BD1" w:rsidRDefault="006C6BD1" w:rsidP="001A4D69">
      <w:pPr>
        <w:spacing w:after="0" w:line="270" w:lineRule="atLeast"/>
        <w:jc w:val="both"/>
        <w:rPr>
          <w:rFonts w:ascii="Arial" w:hAnsi="Arial" w:cs="Arial"/>
        </w:rPr>
      </w:pPr>
    </w:p>
    <w:p w:rsidR="006C6BD1" w:rsidRPr="006C6BD1" w:rsidRDefault="006C6BD1" w:rsidP="001A4D69">
      <w:pPr>
        <w:spacing w:after="0" w:line="270" w:lineRule="atLeast"/>
        <w:jc w:val="both"/>
        <w:rPr>
          <w:rFonts w:ascii="Arial" w:hAnsi="Arial" w:cs="Arial"/>
          <w:u w:val="single"/>
        </w:rPr>
      </w:pPr>
      <w:r>
        <w:rPr>
          <w:rFonts w:ascii="Arial" w:hAnsi="Arial" w:cs="Arial"/>
          <w:u w:val="single"/>
        </w:rPr>
        <w:t>Experimental Statistics</w:t>
      </w:r>
    </w:p>
    <w:p w:rsidR="001A4D69" w:rsidRPr="00B35684" w:rsidRDefault="001A4D69" w:rsidP="001A4D69">
      <w:pPr>
        <w:spacing w:after="0" w:line="270" w:lineRule="atLeast"/>
        <w:jc w:val="both"/>
        <w:rPr>
          <w:rFonts w:ascii="Arial" w:hAnsi="Arial" w:cs="Arial"/>
        </w:rPr>
      </w:pPr>
    </w:p>
    <w:bookmarkEnd w:id="27"/>
    <w:p w:rsidR="001A4D69" w:rsidRPr="00B35684" w:rsidRDefault="001A4D69" w:rsidP="001A4D69">
      <w:pPr>
        <w:spacing w:line="270" w:lineRule="atLeast"/>
        <w:jc w:val="both"/>
        <w:rPr>
          <w:rFonts w:ascii="Arial" w:hAnsi="Arial" w:cs="Arial"/>
        </w:rPr>
      </w:pPr>
      <w:r w:rsidRPr="00B35684">
        <w:rPr>
          <w:rFonts w:ascii="Arial" w:hAnsi="Arial" w:cs="Arial"/>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means to build in quality assurance during development. </w:t>
      </w:r>
    </w:p>
    <w:p w:rsidR="001A4D69" w:rsidRPr="00B35684" w:rsidRDefault="001A4D69" w:rsidP="001A4D69">
      <w:pPr>
        <w:spacing w:line="270" w:lineRule="atLeast"/>
        <w:jc w:val="both"/>
        <w:rPr>
          <w:rFonts w:ascii="Arial" w:hAnsi="Arial" w:cs="Arial"/>
        </w:rPr>
      </w:pPr>
      <w:r w:rsidRPr="00B35684">
        <w:rPr>
          <w:rFonts w:ascii="Arial" w:hAnsi="Arial" w:cs="Arial"/>
        </w:rPr>
        <w:t xml:space="preserve">More information on the methodology is included </w:t>
      </w:r>
      <w:hyperlink r:id="rId37" w:history="1">
        <w:r w:rsidRPr="00B35684">
          <w:rPr>
            <w:rStyle w:val="Hyperlink"/>
            <w:rFonts w:ascii="Arial" w:hAnsi="Arial" w:cs="Arial"/>
          </w:rPr>
          <w:t>here</w:t>
        </w:r>
      </w:hyperlink>
      <w:r w:rsidRPr="00B35684">
        <w:rPr>
          <w:rFonts w:ascii="Arial" w:hAnsi="Arial" w:cs="Arial"/>
          <w:color w:val="FF0000"/>
        </w:rPr>
        <w:t xml:space="preserve">. </w:t>
      </w:r>
    </w:p>
    <w:p w:rsidR="001A4D69" w:rsidRPr="00B35684" w:rsidRDefault="001A4D69" w:rsidP="001A4D69">
      <w:pPr>
        <w:spacing w:line="270" w:lineRule="atLeast"/>
        <w:jc w:val="both"/>
        <w:rPr>
          <w:rFonts w:ascii="Arial" w:hAnsi="Arial" w:cs="Arial"/>
        </w:rPr>
      </w:pPr>
      <w:r w:rsidRPr="00B35684">
        <w:rPr>
          <w:rFonts w:ascii="Arial" w:hAnsi="Arial" w:cs="Arial"/>
        </w:rPr>
        <w:t xml:space="preserve">As with any new data collection, there are likely to be some data quality issues to resolve as the process beds in. Therefore data in the monthly reports should be treated as provisional and subject to revision. </w:t>
      </w:r>
    </w:p>
    <w:p w:rsidR="001A4D69" w:rsidRPr="00B35684" w:rsidRDefault="001A4D69" w:rsidP="001A4D69">
      <w:pPr>
        <w:spacing w:line="270" w:lineRule="atLeast"/>
        <w:jc w:val="both"/>
        <w:rPr>
          <w:rFonts w:ascii="Arial" w:hAnsi="Arial" w:cs="Arial"/>
          <w:b/>
        </w:rPr>
      </w:pPr>
      <w:r w:rsidRPr="00B35684">
        <w:rPr>
          <w:rFonts w:ascii="Arial" w:hAnsi="Arial" w:cs="Arial"/>
        </w:rPr>
        <w:t>Any revisions will be marked in the data tables and for any significant revisions we will provide an explanation of the main reasons.</w:t>
      </w:r>
    </w:p>
    <w:p w:rsidR="001A4D69" w:rsidRPr="00BC58B3" w:rsidRDefault="001A4D69" w:rsidP="001A4D69">
      <w:pPr>
        <w:spacing w:after="120" w:line="270" w:lineRule="atLeast"/>
        <w:jc w:val="both"/>
        <w:rPr>
          <w:rFonts w:ascii="Arial" w:hAnsi="Arial" w:cs="Arial"/>
          <w:b/>
          <w:bCs/>
        </w:rPr>
      </w:pPr>
      <w:r w:rsidRPr="00B42A34">
        <w:rPr>
          <w:rFonts w:ascii="Arial" w:hAnsi="Arial" w:cs="Arial"/>
          <w:b/>
          <w:bCs/>
          <w:highlight w:val="yellow"/>
        </w:rPr>
        <w:br w:type="page"/>
      </w:r>
      <w:r w:rsidRPr="00BC58B3">
        <w:rPr>
          <w:rFonts w:ascii="Arial" w:hAnsi="Arial" w:cs="Arial"/>
          <w:b/>
          <w:bCs/>
        </w:rPr>
        <w:lastRenderedPageBreak/>
        <w:t>Further Information and Feedback</w:t>
      </w:r>
    </w:p>
    <w:p w:rsidR="001A4D69" w:rsidRPr="00BC58B3" w:rsidRDefault="001A4D69" w:rsidP="001A4D69">
      <w:pPr>
        <w:pStyle w:val="Default"/>
        <w:spacing w:line="270" w:lineRule="atLeast"/>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 xml:space="preserve">Any enquiries or comments in relation to this statistical release should be sent to DECC’s Green Deal Statistics Team at the following </w:t>
      </w:r>
      <w:r w:rsidRPr="00BC58B3">
        <w:rPr>
          <w:color w:val="auto"/>
          <w:sz w:val="22"/>
          <w:szCs w:val="22"/>
        </w:rPr>
        <w:t>email address</w:t>
      </w:r>
      <w:r w:rsidRPr="00BC58B3">
        <w:rPr>
          <w:sz w:val="22"/>
          <w:szCs w:val="22"/>
        </w:rPr>
        <w:t xml:space="preserve">: </w:t>
      </w:r>
    </w:p>
    <w:p w:rsidR="001A4D69" w:rsidRPr="00BC58B3" w:rsidRDefault="001410F2" w:rsidP="001A4D69">
      <w:pPr>
        <w:pStyle w:val="Default"/>
        <w:spacing w:line="270" w:lineRule="atLeast"/>
        <w:jc w:val="both"/>
      </w:pPr>
      <w:hyperlink r:id="rId38" w:history="1">
        <w:r w:rsidR="001A4D69" w:rsidRPr="00BC58B3">
          <w:rPr>
            <w:rStyle w:val="Hyperlink"/>
            <w:sz w:val="22"/>
            <w:szCs w:val="22"/>
          </w:rPr>
          <w:t>EnergyEfficiency.Stats@decc.gsi.gov.uk</w:t>
        </w:r>
      </w:hyperlink>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color w:val="auto"/>
          <w:sz w:val="22"/>
          <w:szCs w:val="22"/>
        </w:rPr>
      </w:pPr>
      <w:r w:rsidRPr="00BC58B3">
        <w:rPr>
          <w:color w:val="auto"/>
          <w:sz w:val="22"/>
          <w:szCs w:val="22"/>
        </w:rPr>
        <w:t>Contact telephone: 0300 068 5202</w:t>
      </w:r>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The statistician responsible for this publication is Matt Walker.</w:t>
      </w:r>
    </w:p>
    <w:p w:rsidR="001A4D69" w:rsidRPr="00BC58B3" w:rsidRDefault="001A4D69" w:rsidP="001A4D69">
      <w:pPr>
        <w:pStyle w:val="Default"/>
        <w:spacing w:line="270" w:lineRule="atLeast"/>
        <w:jc w:val="both"/>
        <w:rPr>
          <w:sz w:val="22"/>
          <w:szCs w:val="22"/>
        </w:rPr>
      </w:pPr>
    </w:p>
    <w:p w:rsidR="001A4D69" w:rsidRPr="00BC58B3" w:rsidRDefault="001A4D69" w:rsidP="001A4D69">
      <w:pPr>
        <w:pStyle w:val="Default"/>
        <w:spacing w:line="270" w:lineRule="atLeast"/>
        <w:jc w:val="both"/>
        <w:rPr>
          <w:sz w:val="22"/>
          <w:szCs w:val="22"/>
        </w:rPr>
      </w:pPr>
      <w:r w:rsidRPr="00BC58B3">
        <w:rPr>
          <w:sz w:val="22"/>
          <w:szCs w:val="22"/>
        </w:rPr>
        <w:t xml:space="preserve">Further information on energy statistics is available at </w:t>
      </w:r>
      <w:hyperlink r:id="rId39" w:history="1">
        <w:r w:rsidRPr="00BC58B3">
          <w:rPr>
            <w:rStyle w:val="Hyperlink"/>
            <w:sz w:val="22"/>
            <w:szCs w:val="22"/>
          </w:rPr>
          <w:t>https://www.gov.uk/government/organisations/department-of-energy-climate-change/about/statistics</w:t>
        </w:r>
      </w:hyperlink>
    </w:p>
    <w:p w:rsidR="001A4D69" w:rsidRPr="00B42A34" w:rsidRDefault="001A4D69" w:rsidP="001A4D69">
      <w:pPr>
        <w:pStyle w:val="Default"/>
        <w:spacing w:line="270" w:lineRule="atLeast"/>
        <w:jc w:val="both"/>
        <w:rPr>
          <w:b/>
          <w:sz w:val="22"/>
          <w:szCs w:val="22"/>
          <w:highlight w:val="yellow"/>
        </w:rPr>
      </w:pPr>
    </w:p>
    <w:p w:rsidR="001A4D69" w:rsidRPr="004E25A9" w:rsidRDefault="001A4D69" w:rsidP="001A4D69">
      <w:pPr>
        <w:pStyle w:val="Default"/>
        <w:spacing w:line="270" w:lineRule="atLeast"/>
        <w:jc w:val="both"/>
        <w:rPr>
          <w:b/>
          <w:sz w:val="22"/>
          <w:szCs w:val="22"/>
        </w:rPr>
      </w:pPr>
      <w:r w:rsidRPr="004E25A9">
        <w:rPr>
          <w:b/>
          <w:sz w:val="22"/>
          <w:szCs w:val="22"/>
        </w:rPr>
        <w:t>Next Release</w:t>
      </w:r>
      <w:r>
        <w:rPr>
          <w:b/>
          <w:sz w:val="22"/>
          <w:szCs w:val="22"/>
        </w:rPr>
        <w:t>s</w:t>
      </w:r>
    </w:p>
    <w:p w:rsidR="001A4D69" w:rsidRPr="004E25A9" w:rsidRDefault="001A4D69" w:rsidP="001A4D69">
      <w:pPr>
        <w:pStyle w:val="Default"/>
        <w:spacing w:line="270" w:lineRule="atLeast"/>
        <w:jc w:val="both"/>
        <w:rPr>
          <w:sz w:val="22"/>
          <w:szCs w:val="22"/>
        </w:rPr>
      </w:pPr>
    </w:p>
    <w:p w:rsidR="001A4D69" w:rsidRDefault="001A4D69" w:rsidP="006C6BD1">
      <w:pPr>
        <w:spacing w:line="270" w:lineRule="atLeast"/>
        <w:jc w:val="both"/>
        <w:rPr>
          <w:rFonts w:ascii="Arial" w:hAnsi="Arial" w:cs="Arial"/>
        </w:rPr>
      </w:pPr>
      <w:r w:rsidRPr="00F176D3">
        <w:rPr>
          <w:rFonts w:ascii="Arial" w:hAnsi="Arial" w:cs="Arial"/>
          <w:color w:val="000000"/>
        </w:rPr>
        <w:t>The next monthly publication is planned for publication at 9.30am on</w:t>
      </w:r>
      <w:r w:rsidR="006C6BD1">
        <w:rPr>
          <w:rFonts w:ascii="Arial" w:hAnsi="Arial" w:cs="Arial"/>
          <w:color w:val="000000"/>
        </w:rPr>
        <w:t xml:space="preserve"> </w:t>
      </w:r>
      <w:r w:rsidR="002B724C">
        <w:rPr>
          <w:rFonts w:ascii="Arial" w:hAnsi="Arial" w:cs="Arial"/>
          <w:b/>
          <w:color w:val="000000"/>
        </w:rPr>
        <w:t>20</w:t>
      </w:r>
      <w:r w:rsidR="006A784C">
        <w:rPr>
          <w:rFonts w:ascii="Arial" w:hAnsi="Arial" w:cs="Arial"/>
          <w:b/>
          <w:color w:val="000000"/>
        </w:rPr>
        <w:t xml:space="preserve"> August</w:t>
      </w:r>
      <w:r w:rsidRPr="00F176D3">
        <w:rPr>
          <w:rFonts w:ascii="Arial" w:hAnsi="Arial" w:cs="Arial"/>
          <w:b/>
          <w:bCs/>
          <w:color w:val="000000"/>
        </w:rPr>
        <w:t xml:space="preserve"> 2013</w:t>
      </w:r>
      <w:r w:rsidRPr="00F176D3">
        <w:rPr>
          <w:rFonts w:ascii="Arial" w:hAnsi="Arial" w:cs="Arial"/>
          <w:color w:val="000000"/>
        </w:rPr>
        <w:t xml:space="preserve"> and will contain the latest available information on the</w:t>
      </w:r>
      <w:r w:rsidR="006C6BD1">
        <w:rPr>
          <w:rFonts w:ascii="Arial" w:hAnsi="Arial" w:cs="Arial"/>
        </w:rPr>
        <w:t xml:space="preserve"> number of Ass</w:t>
      </w:r>
      <w:r w:rsidR="00771C06">
        <w:rPr>
          <w:rFonts w:ascii="Arial" w:hAnsi="Arial" w:cs="Arial"/>
        </w:rPr>
        <w:t xml:space="preserve">essments and Green Deal Plans, </w:t>
      </w:r>
      <w:r w:rsidR="006C6BD1">
        <w:rPr>
          <w:rFonts w:ascii="Arial" w:hAnsi="Arial" w:cs="Arial"/>
        </w:rPr>
        <w:t xml:space="preserve">Cashback vouchers spent, measures installed, a summary of ECO brokerage and an </w:t>
      </w:r>
      <w:r w:rsidR="006C6BD1" w:rsidRPr="00132AE0">
        <w:rPr>
          <w:rFonts w:ascii="Arial" w:hAnsi="Arial" w:cs="Arial"/>
        </w:rPr>
        <w:t>overview of t</w:t>
      </w:r>
      <w:r w:rsidR="006C6BD1">
        <w:rPr>
          <w:rFonts w:ascii="Arial" w:hAnsi="Arial" w:cs="Arial"/>
        </w:rPr>
        <w:t>he supply chain</w:t>
      </w:r>
      <w:r w:rsidR="006C6BD1" w:rsidRPr="00132AE0">
        <w:rPr>
          <w:rFonts w:ascii="Arial" w:hAnsi="Arial" w:cs="Arial"/>
        </w:rPr>
        <w:t>.</w:t>
      </w:r>
    </w:p>
    <w:p w:rsidR="00AC669D" w:rsidRPr="00D35E06" w:rsidRDefault="00D35E06" w:rsidP="00D35E06">
      <w:pPr>
        <w:spacing w:line="270" w:lineRule="atLeast"/>
        <w:jc w:val="both"/>
        <w:rPr>
          <w:rFonts w:ascii="Arial" w:hAnsi="Arial" w:cs="Arial"/>
          <w:color w:val="000000"/>
        </w:rPr>
      </w:pPr>
      <w:r w:rsidRPr="00F176D3">
        <w:rPr>
          <w:rFonts w:ascii="Arial" w:hAnsi="Arial" w:cs="Arial"/>
          <w:color w:val="000000"/>
        </w:rPr>
        <w:t xml:space="preserve">The next </w:t>
      </w:r>
      <w:r>
        <w:rPr>
          <w:rFonts w:ascii="Arial" w:hAnsi="Arial" w:cs="Arial"/>
          <w:color w:val="000000"/>
        </w:rPr>
        <w:t>quarterly</w:t>
      </w:r>
      <w:r w:rsidRPr="00F176D3">
        <w:rPr>
          <w:rFonts w:ascii="Arial" w:hAnsi="Arial" w:cs="Arial"/>
          <w:color w:val="000000"/>
        </w:rPr>
        <w:t xml:space="preserve"> publication is planned for publication at 9.30am on </w:t>
      </w:r>
      <w:r>
        <w:rPr>
          <w:rFonts w:ascii="Arial" w:hAnsi="Arial" w:cs="Arial"/>
          <w:b/>
          <w:bCs/>
          <w:color w:val="000000"/>
        </w:rPr>
        <w:t>19 September</w:t>
      </w:r>
      <w:r w:rsidRPr="00F176D3">
        <w:rPr>
          <w:rFonts w:ascii="Arial" w:hAnsi="Arial" w:cs="Arial"/>
          <w:b/>
          <w:bCs/>
          <w:color w:val="000000"/>
        </w:rPr>
        <w:t xml:space="preserve"> 2013</w:t>
      </w:r>
      <w:r>
        <w:rPr>
          <w:rFonts w:ascii="Arial" w:hAnsi="Arial" w:cs="Arial"/>
          <w:color w:val="000000"/>
        </w:rPr>
        <w:t xml:space="preserve"> and will contain </w:t>
      </w:r>
      <w:r w:rsidRPr="00F176D3">
        <w:rPr>
          <w:rFonts w:ascii="Arial" w:hAnsi="Arial" w:cs="Arial"/>
          <w:color w:val="000000"/>
        </w:rPr>
        <w:t xml:space="preserve">more detailed information </w:t>
      </w:r>
      <w:r>
        <w:rPr>
          <w:rFonts w:ascii="Arial" w:hAnsi="Arial" w:cs="Arial"/>
          <w:color w:val="000000"/>
        </w:rPr>
        <w:t xml:space="preserve">on </w:t>
      </w:r>
      <w:r w:rsidRPr="00F176D3">
        <w:rPr>
          <w:rFonts w:ascii="Arial" w:hAnsi="Arial" w:cs="Arial"/>
          <w:color w:val="000000"/>
        </w:rPr>
        <w:t>activity up to the end</w:t>
      </w:r>
      <w:r>
        <w:rPr>
          <w:rFonts w:ascii="Arial" w:hAnsi="Arial" w:cs="Arial"/>
          <w:color w:val="000000"/>
        </w:rPr>
        <w:t xml:space="preserve"> of</w:t>
      </w:r>
      <w:r w:rsidRPr="00F176D3">
        <w:rPr>
          <w:rFonts w:ascii="Arial" w:hAnsi="Arial" w:cs="Arial"/>
          <w:color w:val="000000"/>
        </w:rPr>
        <w:t xml:space="preserve"> </w:t>
      </w:r>
      <w:r>
        <w:rPr>
          <w:rFonts w:ascii="Arial" w:hAnsi="Arial" w:cs="Arial"/>
          <w:color w:val="000000"/>
        </w:rPr>
        <w:t xml:space="preserve">June, </w:t>
      </w:r>
      <w:r w:rsidRPr="00F176D3">
        <w:rPr>
          <w:rFonts w:ascii="Arial" w:hAnsi="Arial" w:cs="Arial"/>
          <w:color w:val="000000"/>
        </w:rPr>
        <w:t xml:space="preserve">including geographic breakdowns of </w:t>
      </w:r>
      <w:r>
        <w:rPr>
          <w:rFonts w:ascii="Arial" w:hAnsi="Arial" w:cs="Arial"/>
          <w:color w:val="000000"/>
        </w:rPr>
        <w:t>Assessments and</w:t>
      </w:r>
      <w:r w:rsidR="00F44124">
        <w:rPr>
          <w:rFonts w:ascii="Arial" w:hAnsi="Arial" w:cs="Arial"/>
          <w:color w:val="000000"/>
        </w:rPr>
        <w:t xml:space="preserve"> </w:t>
      </w:r>
      <w:r w:rsidR="00F44124" w:rsidRPr="00FD600A">
        <w:rPr>
          <w:rFonts w:ascii="Arial" w:hAnsi="Arial" w:cs="Arial"/>
        </w:rPr>
        <w:t>ECO measures</w:t>
      </w:r>
      <w:r>
        <w:rPr>
          <w:rFonts w:ascii="Arial" w:hAnsi="Arial" w:cs="Arial"/>
        </w:rPr>
        <w:t>.</w:t>
      </w:r>
    </w:p>
    <w:sectPr w:rsidR="00AC669D" w:rsidRPr="00D35E06" w:rsidSect="00734A82">
      <w:headerReference w:type="even" r:id="rId40"/>
      <w:headerReference w:type="default" r:id="rId41"/>
      <w:footerReference w:type="default" r:id="rId42"/>
      <w:headerReference w:type="first" r:id="rId43"/>
      <w:pgSz w:w="11906" w:h="16838" w:code="9"/>
      <w:pgMar w:top="794" w:right="1440" w:bottom="992" w:left="1440" w:header="170" w:footer="5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3C" w:rsidRDefault="006C173C" w:rsidP="00F32CE2">
      <w:pPr>
        <w:spacing w:after="0" w:line="240" w:lineRule="auto"/>
      </w:pPr>
      <w:r>
        <w:separator/>
      </w:r>
    </w:p>
  </w:endnote>
  <w:endnote w:type="continuationSeparator" w:id="0">
    <w:p w:rsidR="006C173C" w:rsidRDefault="006C173C" w:rsidP="00F3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3C" w:rsidRDefault="006C173C">
    <w:pPr>
      <w:pStyle w:val="Footer"/>
      <w:jc w:val="center"/>
    </w:pPr>
    <w:r>
      <w:fldChar w:fldCharType="begin"/>
    </w:r>
    <w:r>
      <w:instrText xml:space="preserve"> PAGE   \* MERGEFORMAT </w:instrText>
    </w:r>
    <w:r>
      <w:fldChar w:fldCharType="separate"/>
    </w:r>
    <w:r w:rsidR="001410F2">
      <w:rPr>
        <w:noProof/>
      </w:rPr>
      <w:t>2</w:t>
    </w:r>
    <w:r>
      <w:rPr>
        <w:noProof/>
      </w:rPr>
      <w:fldChar w:fldCharType="end"/>
    </w:r>
  </w:p>
  <w:p w:rsidR="006C173C" w:rsidRDefault="006C1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3C" w:rsidRDefault="006C173C" w:rsidP="00F32CE2">
      <w:pPr>
        <w:spacing w:after="0" w:line="240" w:lineRule="auto"/>
      </w:pPr>
      <w:r>
        <w:separator/>
      </w:r>
    </w:p>
  </w:footnote>
  <w:footnote w:type="continuationSeparator" w:id="0">
    <w:p w:rsidR="006C173C" w:rsidRDefault="006C173C" w:rsidP="00F32CE2">
      <w:pPr>
        <w:spacing w:after="0" w:line="240" w:lineRule="auto"/>
      </w:pPr>
      <w:r>
        <w:continuationSeparator/>
      </w:r>
    </w:p>
  </w:footnote>
  <w:footnote w:id="1">
    <w:p w:rsidR="006C173C" w:rsidRDefault="006C173C" w:rsidP="00FE225A">
      <w:pPr>
        <w:pStyle w:val="FootnoteText"/>
        <w:spacing w:after="0"/>
        <w:jc w:val="both"/>
      </w:pPr>
      <w:r>
        <w:rPr>
          <w:rStyle w:val="FootnoteReference"/>
        </w:rPr>
        <w:footnoteRef/>
      </w:r>
      <w:r>
        <w:t xml:space="preserve"> </w:t>
      </w:r>
      <w:r w:rsidRPr="002D650E">
        <w:t>Affordable Warmth is also known as Home Heating Cost Reduction Obligation (HHCRO)</w:t>
      </w:r>
    </w:p>
  </w:footnote>
  <w:footnote w:id="2">
    <w:p w:rsidR="006C173C" w:rsidRDefault="006C173C" w:rsidP="00FE225A">
      <w:pPr>
        <w:pStyle w:val="FootnoteText"/>
        <w:spacing w:after="0"/>
        <w:jc w:val="both"/>
      </w:pPr>
      <w:r>
        <w:rPr>
          <w:rStyle w:val="FootnoteReference"/>
        </w:rPr>
        <w:footnoteRef/>
      </w:r>
      <w:r>
        <w:t xml:space="preserve"> Where there was at least 60mm of existing loft insulation</w:t>
      </w:r>
    </w:p>
  </w:footnote>
  <w:footnote w:id="3">
    <w:p w:rsidR="006C173C" w:rsidRPr="0042000A" w:rsidRDefault="006C173C" w:rsidP="00FE225A">
      <w:pPr>
        <w:pStyle w:val="FootnoteText"/>
        <w:spacing w:after="60"/>
        <w:jc w:val="both"/>
        <w:rPr>
          <w:rFonts w:asciiTheme="minorHAnsi" w:hAnsiTheme="minorHAnsi" w:cstheme="minorHAnsi"/>
          <w:color w:val="000000" w:themeColor="text1"/>
        </w:rPr>
      </w:pPr>
      <w:r w:rsidRPr="0042000A">
        <w:rPr>
          <w:rStyle w:val="FootnoteReference"/>
          <w:rFonts w:asciiTheme="minorHAnsi" w:hAnsiTheme="minorHAnsi" w:cstheme="minorHAnsi"/>
          <w:color w:val="000000" w:themeColor="text1"/>
        </w:rPr>
        <w:footnoteRef/>
      </w:r>
      <w:r w:rsidRPr="0042000A">
        <w:rPr>
          <w:rFonts w:asciiTheme="minorHAnsi" w:hAnsiTheme="minorHAnsi" w:cstheme="minorHAnsi"/>
          <w:color w:val="000000" w:themeColor="text1"/>
          <w:lang w:val="en"/>
        </w:rPr>
        <w:t xml:space="preserve"> Hard to </w:t>
      </w:r>
      <w:proofErr w:type="gramStart"/>
      <w:r w:rsidRPr="0042000A">
        <w:rPr>
          <w:rFonts w:asciiTheme="minorHAnsi" w:hAnsiTheme="minorHAnsi" w:cstheme="minorHAnsi"/>
          <w:color w:val="000000" w:themeColor="text1"/>
          <w:lang w:val="en"/>
        </w:rPr>
        <w:t>Treat</w:t>
      </w:r>
      <w:proofErr w:type="gramEnd"/>
      <w:r w:rsidRPr="0042000A">
        <w:rPr>
          <w:rFonts w:asciiTheme="minorHAnsi" w:hAnsiTheme="minorHAnsi" w:cstheme="minorHAnsi"/>
          <w:color w:val="000000" w:themeColor="text1"/>
          <w:lang w:val="en"/>
        </w:rPr>
        <w:t xml:space="preserve"> cavity wall properties are also sometimes known as ‘hard-to-fill’. This means that they cannot be insulated using the same methods and</w:t>
      </w:r>
      <w:r>
        <w:rPr>
          <w:rFonts w:asciiTheme="minorHAnsi" w:hAnsiTheme="minorHAnsi" w:cstheme="minorHAnsi"/>
          <w:color w:val="000000" w:themeColor="text1"/>
          <w:lang w:val="en"/>
        </w:rPr>
        <w:t>/or</w:t>
      </w:r>
      <w:r w:rsidRPr="0042000A">
        <w:rPr>
          <w:rFonts w:asciiTheme="minorHAnsi" w:hAnsiTheme="minorHAnsi" w:cstheme="minorHAnsi"/>
          <w:color w:val="000000" w:themeColor="text1"/>
          <w:lang w:val="en"/>
        </w:rPr>
        <w:t xml:space="preserve"> products as a standard cavity wall.</w:t>
      </w:r>
    </w:p>
  </w:footnote>
  <w:footnote w:id="4">
    <w:p w:rsidR="006C173C" w:rsidRDefault="006C173C" w:rsidP="00437545">
      <w:pPr>
        <w:pStyle w:val="FootnoteText"/>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5">
    <w:p w:rsidR="006C173C" w:rsidRPr="00336CC2" w:rsidRDefault="006C173C" w:rsidP="00D73852">
      <w:pPr>
        <w:pStyle w:val="FootnoteText"/>
        <w:spacing w:after="0"/>
        <w:jc w:val="both"/>
      </w:pPr>
      <w:r w:rsidRPr="00336CC2">
        <w:rPr>
          <w:rStyle w:val="FootnoteReference"/>
        </w:rPr>
        <w:footnoteRef/>
      </w:r>
      <w:r w:rsidRPr="00336CC2">
        <w:t xml:space="preserve"> The Plan is a contract between the owner/occupier and the Provider – it sets out the work that will be done and the repayments.</w:t>
      </w:r>
    </w:p>
  </w:footnote>
  <w:footnote w:id="6">
    <w:p w:rsidR="006C173C" w:rsidRDefault="006C173C" w:rsidP="00D73852">
      <w:pPr>
        <w:pStyle w:val="FootnoteText"/>
        <w:spacing w:after="0"/>
        <w:jc w:val="both"/>
      </w:pPr>
      <w:r w:rsidRPr="00336CC2">
        <w:rPr>
          <w:rStyle w:val="FootnoteReference"/>
        </w:rPr>
        <w:footnoteRef/>
      </w:r>
      <w:r w:rsidRPr="00336CC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3C" w:rsidRDefault="006C1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3C" w:rsidRDefault="006C173C" w:rsidP="00734A8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3C" w:rsidRDefault="006C173C">
    <w:pPr>
      <w:pStyle w:val="Header"/>
    </w:pPr>
  </w:p>
  <w:p w:rsidR="006C173C" w:rsidRDefault="006C173C">
    <w:pPr>
      <w:pStyle w:val="Header"/>
    </w:pPr>
  </w:p>
  <w:p w:rsidR="006C173C" w:rsidRDefault="006C173C">
    <w:pPr>
      <w:pStyle w:val="Header"/>
    </w:pPr>
  </w:p>
  <w:p w:rsidR="006C173C" w:rsidRDefault="006C1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9DB"/>
    <w:multiLevelType w:val="hybridMultilevel"/>
    <w:tmpl w:val="C63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1A8F"/>
    <w:multiLevelType w:val="hybridMultilevel"/>
    <w:tmpl w:val="371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B762C"/>
    <w:multiLevelType w:val="hybridMultilevel"/>
    <w:tmpl w:val="791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B04A4"/>
    <w:multiLevelType w:val="hybridMultilevel"/>
    <w:tmpl w:val="64661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1F1622"/>
    <w:multiLevelType w:val="hybridMultilevel"/>
    <w:tmpl w:val="C43A78CC"/>
    <w:lvl w:ilvl="0" w:tplc="902C7A9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120E7"/>
    <w:multiLevelType w:val="hybridMultilevel"/>
    <w:tmpl w:val="080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E1922"/>
    <w:multiLevelType w:val="hybridMultilevel"/>
    <w:tmpl w:val="D0E0A2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B177413"/>
    <w:multiLevelType w:val="hybridMultilevel"/>
    <w:tmpl w:val="278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46010"/>
    <w:multiLevelType w:val="hybridMultilevel"/>
    <w:tmpl w:val="A81A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5723C"/>
    <w:multiLevelType w:val="hybridMultilevel"/>
    <w:tmpl w:val="89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E5880"/>
    <w:multiLevelType w:val="hybridMultilevel"/>
    <w:tmpl w:val="3822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63D90"/>
    <w:multiLevelType w:val="hybridMultilevel"/>
    <w:tmpl w:val="DE1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AE011A"/>
    <w:multiLevelType w:val="hybridMultilevel"/>
    <w:tmpl w:val="F49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96508"/>
    <w:multiLevelType w:val="hybridMultilevel"/>
    <w:tmpl w:val="26A4E8C2"/>
    <w:lvl w:ilvl="0" w:tplc="F31C3A8A">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C763BB3"/>
    <w:multiLevelType w:val="hybridMultilevel"/>
    <w:tmpl w:val="B6A0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77B27"/>
    <w:multiLevelType w:val="hybridMultilevel"/>
    <w:tmpl w:val="A1D29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9C0498"/>
    <w:multiLevelType w:val="hybridMultilevel"/>
    <w:tmpl w:val="FBE4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2D3149"/>
    <w:multiLevelType w:val="hybridMultilevel"/>
    <w:tmpl w:val="DDA473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A64142B"/>
    <w:multiLevelType w:val="hybridMultilevel"/>
    <w:tmpl w:val="E4A06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F6B7836"/>
    <w:multiLevelType w:val="singleLevel"/>
    <w:tmpl w:val="D6B8C754"/>
    <w:lvl w:ilvl="0">
      <w:start w:val="1"/>
      <w:numFmt w:val="decimal"/>
      <w:lvlText w:val="%1."/>
      <w:lvlJc w:val="left"/>
      <w:pPr>
        <w:ind w:left="720" w:hanging="360"/>
      </w:pPr>
      <w:rPr>
        <w:color w:val="auto"/>
      </w:rPr>
    </w:lvl>
  </w:abstractNum>
  <w:abstractNum w:abstractNumId="22">
    <w:nsid w:val="51A73192"/>
    <w:multiLevelType w:val="hybridMultilevel"/>
    <w:tmpl w:val="DDD2481A"/>
    <w:lvl w:ilvl="0" w:tplc="44F6D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F1209A"/>
    <w:multiLevelType w:val="hybridMultilevel"/>
    <w:tmpl w:val="EF8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353FEF"/>
    <w:multiLevelType w:val="hybridMultilevel"/>
    <w:tmpl w:val="F562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462C76"/>
    <w:multiLevelType w:val="hybridMultilevel"/>
    <w:tmpl w:val="DA7A2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9E5B38"/>
    <w:multiLevelType w:val="hybridMultilevel"/>
    <w:tmpl w:val="7606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CE026D8"/>
    <w:multiLevelType w:val="hybridMultilevel"/>
    <w:tmpl w:val="B3AC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362AFA"/>
    <w:multiLevelType w:val="hybridMultilevel"/>
    <w:tmpl w:val="FC64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4669F"/>
    <w:multiLevelType w:val="hybridMultilevel"/>
    <w:tmpl w:val="38B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6C683D"/>
    <w:multiLevelType w:val="hybridMultilevel"/>
    <w:tmpl w:val="885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0559D4"/>
    <w:multiLevelType w:val="hybridMultilevel"/>
    <w:tmpl w:val="DD6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F0731B"/>
    <w:multiLevelType w:val="hybridMultilevel"/>
    <w:tmpl w:val="2D4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2"/>
  </w:num>
  <w:num w:numId="4">
    <w:abstractNumId w:val="31"/>
  </w:num>
  <w:num w:numId="5">
    <w:abstractNumId w:val="32"/>
  </w:num>
  <w:num w:numId="6">
    <w:abstractNumId w:val="6"/>
  </w:num>
  <w:num w:numId="7">
    <w:abstractNumId w:val="2"/>
  </w:num>
  <w:num w:numId="8">
    <w:abstractNumId w:val="22"/>
  </w:num>
  <w:num w:numId="9">
    <w:abstractNumId w:val="0"/>
  </w:num>
  <w:num w:numId="10">
    <w:abstractNumId w:val="3"/>
  </w:num>
  <w:num w:numId="11">
    <w:abstractNumId w:val="13"/>
  </w:num>
  <w:num w:numId="12">
    <w:abstractNumId w:val="14"/>
  </w:num>
  <w:num w:numId="13">
    <w:abstractNumId w:val="11"/>
  </w:num>
  <w:num w:numId="14">
    <w:abstractNumId w:val="29"/>
  </w:num>
  <w:num w:numId="15">
    <w:abstractNumId w:val="4"/>
  </w:num>
  <w:num w:numId="16">
    <w:abstractNumId w:val="28"/>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7"/>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6"/>
  </w:num>
  <w:num w:numId="23">
    <w:abstractNumId w:val="30"/>
  </w:num>
  <w:num w:numId="24">
    <w:abstractNumId w:val="23"/>
  </w:num>
  <w:num w:numId="25">
    <w:abstractNumId w:val="27"/>
  </w:num>
  <w:num w:numId="26">
    <w:abstractNumId w:val="18"/>
  </w:num>
  <w:num w:numId="27">
    <w:abstractNumId w:val="1"/>
  </w:num>
  <w:num w:numId="28">
    <w:abstractNumId w:val="25"/>
  </w:num>
  <w:num w:numId="29">
    <w:abstractNumId w:val="7"/>
  </w:num>
  <w:num w:numId="30">
    <w:abstractNumId w:val="9"/>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0AD"/>
    <w:rsid w:val="00000529"/>
    <w:rsid w:val="000007F1"/>
    <w:rsid w:val="00000D9E"/>
    <w:rsid w:val="00002307"/>
    <w:rsid w:val="000023AA"/>
    <w:rsid w:val="00003223"/>
    <w:rsid w:val="000033F6"/>
    <w:rsid w:val="000056B9"/>
    <w:rsid w:val="00005BDD"/>
    <w:rsid w:val="000062F9"/>
    <w:rsid w:val="00006CEF"/>
    <w:rsid w:val="00007563"/>
    <w:rsid w:val="00011E05"/>
    <w:rsid w:val="00014593"/>
    <w:rsid w:val="0001505E"/>
    <w:rsid w:val="000219C6"/>
    <w:rsid w:val="00021B04"/>
    <w:rsid w:val="00022DCF"/>
    <w:rsid w:val="0002440C"/>
    <w:rsid w:val="0002442E"/>
    <w:rsid w:val="0002482C"/>
    <w:rsid w:val="00026C2F"/>
    <w:rsid w:val="00026EE7"/>
    <w:rsid w:val="0002778C"/>
    <w:rsid w:val="00027B49"/>
    <w:rsid w:val="00031B95"/>
    <w:rsid w:val="00035F2A"/>
    <w:rsid w:val="00037625"/>
    <w:rsid w:val="000403D5"/>
    <w:rsid w:val="00041C1E"/>
    <w:rsid w:val="000439D1"/>
    <w:rsid w:val="0004512A"/>
    <w:rsid w:val="00045926"/>
    <w:rsid w:val="000500C3"/>
    <w:rsid w:val="00053DC8"/>
    <w:rsid w:val="00056E31"/>
    <w:rsid w:val="00057249"/>
    <w:rsid w:val="00063B8C"/>
    <w:rsid w:val="00066A38"/>
    <w:rsid w:val="00067CE6"/>
    <w:rsid w:val="00071F50"/>
    <w:rsid w:val="00072307"/>
    <w:rsid w:val="00072A9E"/>
    <w:rsid w:val="000735FA"/>
    <w:rsid w:val="00074965"/>
    <w:rsid w:val="00075ED4"/>
    <w:rsid w:val="0007608F"/>
    <w:rsid w:val="00081FB1"/>
    <w:rsid w:val="000837C7"/>
    <w:rsid w:val="000841E8"/>
    <w:rsid w:val="00085153"/>
    <w:rsid w:val="00085C59"/>
    <w:rsid w:val="00086941"/>
    <w:rsid w:val="000909B4"/>
    <w:rsid w:val="000923A2"/>
    <w:rsid w:val="00092A38"/>
    <w:rsid w:val="00094493"/>
    <w:rsid w:val="00094864"/>
    <w:rsid w:val="00095AA8"/>
    <w:rsid w:val="00096C67"/>
    <w:rsid w:val="000A0575"/>
    <w:rsid w:val="000A0962"/>
    <w:rsid w:val="000A0998"/>
    <w:rsid w:val="000A21D6"/>
    <w:rsid w:val="000A32D5"/>
    <w:rsid w:val="000A3CED"/>
    <w:rsid w:val="000A4DB5"/>
    <w:rsid w:val="000A60A3"/>
    <w:rsid w:val="000B1F13"/>
    <w:rsid w:val="000B5287"/>
    <w:rsid w:val="000C5876"/>
    <w:rsid w:val="000C6CD6"/>
    <w:rsid w:val="000C7519"/>
    <w:rsid w:val="000D08A4"/>
    <w:rsid w:val="000D496F"/>
    <w:rsid w:val="000D5897"/>
    <w:rsid w:val="000D5FB6"/>
    <w:rsid w:val="000D788C"/>
    <w:rsid w:val="000D78B4"/>
    <w:rsid w:val="000E0C6C"/>
    <w:rsid w:val="000E18F5"/>
    <w:rsid w:val="000E2B6C"/>
    <w:rsid w:val="000E3114"/>
    <w:rsid w:val="000E6F2A"/>
    <w:rsid w:val="000E77E3"/>
    <w:rsid w:val="000F1078"/>
    <w:rsid w:val="000F3C38"/>
    <w:rsid w:val="000F42DA"/>
    <w:rsid w:val="000F62DC"/>
    <w:rsid w:val="000F6AEB"/>
    <w:rsid w:val="000F6B88"/>
    <w:rsid w:val="000F7EFD"/>
    <w:rsid w:val="00102749"/>
    <w:rsid w:val="00103469"/>
    <w:rsid w:val="00103A57"/>
    <w:rsid w:val="00104BB8"/>
    <w:rsid w:val="00107395"/>
    <w:rsid w:val="00114BB1"/>
    <w:rsid w:val="00115D94"/>
    <w:rsid w:val="001160F5"/>
    <w:rsid w:val="00116865"/>
    <w:rsid w:val="0012203C"/>
    <w:rsid w:val="00127BD3"/>
    <w:rsid w:val="001323AF"/>
    <w:rsid w:val="00132AE0"/>
    <w:rsid w:val="001342A4"/>
    <w:rsid w:val="0014013F"/>
    <w:rsid w:val="00140656"/>
    <w:rsid w:val="001410F2"/>
    <w:rsid w:val="0014368D"/>
    <w:rsid w:val="00143B8D"/>
    <w:rsid w:val="00144DB1"/>
    <w:rsid w:val="00145A39"/>
    <w:rsid w:val="00145F84"/>
    <w:rsid w:val="00146457"/>
    <w:rsid w:val="00146FF6"/>
    <w:rsid w:val="00150542"/>
    <w:rsid w:val="001505C3"/>
    <w:rsid w:val="00150A78"/>
    <w:rsid w:val="001510AD"/>
    <w:rsid w:val="0015113A"/>
    <w:rsid w:val="001528CD"/>
    <w:rsid w:val="00153320"/>
    <w:rsid w:val="00156288"/>
    <w:rsid w:val="0016009B"/>
    <w:rsid w:val="001603AC"/>
    <w:rsid w:val="001607C9"/>
    <w:rsid w:val="00161A00"/>
    <w:rsid w:val="00162328"/>
    <w:rsid w:val="00162ACD"/>
    <w:rsid w:val="0016325E"/>
    <w:rsid w:val="00163621"/>
    <w:rsid w:val="00166710"/>
    <w:rsid w:val="001716A8"/>
    <w:rsid w:val="00176ED1"/>
    <w:rsid w:val="00177D14"/>
    <w:rsid w:val="00177D4C"/>
    <w:rsid w:val="00180642"/>
    <w:rsid w:val="00180E6A"/>
    <w:rsid w:val="0018194B"/>
    <w:rsid w:val="00181A41"/>
    <w:rsid w:val="00185458"/>
    <w:rsid w:val="00185D7A"/>
    <w:rsid w:val="001860E0"/>
    <w:rsid w:val="00187C5E"/>
    <w:rsid w:val="00192331"/>
    <w:rsid w:val="00196115"/>
    <w:rsid w:val="001965D1"/>
    <w:rsid w:val="001967BE"/>
    <w:rsid w:val="00196FD2"/>
    <w:rsid w:val="001976BE"/>
    <w:rsid w:val="001A33A3"/>
    <w:rsid w:val="001A3835"/>
    <w:rsid w:val="001A395B"/>
    <w:rsid w:val="001A3ACE"/>
    <w:rsid w:val="001A48AD"/>
    <w:rsid w:val="001A4D69"/>
    <w:rsid w:val="001A77DA"/>
    <w:rsid w:val="001B0575"/>
    <w:rsid w:val="001B0A52"/>
    <w:rsid w:val="001B108E"/>
    <w:rsid w:val="001B32AB"/>
    <w:rsid w:val="001B34D8"/>
    <w:rsid w:val="001B3ED0"/>
    <w:rsid w:val="001B47C1"/>
    <w:rsid w:val="001B545D"/>
    <w:rsid w:val="001B5A01"/>
    <w:rsid w:val="001C035F"/>
    <w:rsid w:val="001C0C8F"/>
    <w:rsid w:val="001C1A23"/>
    <w:rsid w:val="001C2263"/>
    <w:rsid w:val="001C245F"/>
    <w:rsid w:val="001C311C"/>
    <w:rsid w:val="001C3928"/>
    <w:rsid w:val="001C40D9"/>
    <w:rsid w:val="001C5BB5"/>
    <w:rsid w:val="001C6B56"/>
    <w:rsid w:val="001C6CC7"/>
    <w:rsid w:val="001D0DF7"/>
    <w:rsid w:val="001D1FA7"/>
    <w:rsid w:val="001D3AA8"/>
    <w:rsid w:val="001D459A"/>
    <w:rsid w:val="001D4DE3"/>
    <w:rsid w:val="001D5FCB"/>
    <w:rsid w:val="001E1BDA"/>
    <w:rsid w:val="001E1CA3"/>
    <w:rsid w:val="001E2C3F"/>
    <w:rsid w:val="001E3998"/>
    <w:rsid w:val="001E4352"/>
    <w:rsid w:val="001E7166"/>
    <w:rsid w:val="001F1B47"/>
    <w:rsid w:val="001F1F71"/>
    <w:rsid w:val="001F3E75"/>
    <w:rsid w:val="001F419A"/>
    <w:rsid w:val="001F5973"/>
    <w:rsid w:val="001F5AE9"/>
    <w:rsid w:val="001F67DE"/>
    <w:rsid w:val="001F6AA3"/>
    <w:rsid w:val="00200C54"/>
    <w:rsid w:val="00201081"/>
    <w:rsid w:val="00201298"/>
    <w:rsid w:val="00203441"/>
    <w:rsid w:val="00203A00"/>
    <w:rsid w:val="002051C5"/>
    <w:rsid w:val="0020600D"/>
    <w:rsid w:val="00206925"/>
    <w:rsid w:val="0020725D"/>
    <w:rsid w:val="00207478"/>
    <w:rsid w:val="00210479"/>
    <w:rsid w:val="00211D46"/>
    <w:rsid w:val="00212208"/>
    <w:rsid w:val="00213206"/>
    <w:rsid w:val="002139A1"/>
    <w:rsid w:val="00213BDC"/>
    <w:rsid w:val="002140D8"/>
    <w:rsid w:val="002163CB"/>
    <w:rsid w:val="0021663C"/>
    <w:rsid w:val="00220177"/>
    <w:rsid w:val="00220737"/>
    <w:rsid w:val="0022365E"/>
    <w:rsid w:val="00226D33"/>
    <w:rsid w:val="00231828"/>
    <w:rsid w:val="00233B1D"/>
    <w:rsid w:val="002344DA"/>
    <w:rsid w:val="00235882"/>
    <w:rsid w:val="00236384"/>
    <w:rsid w:val="00236476"/>
    <w:rsid w:val="002379FC"/>
    <w:rsid w:val="00242766"/>
    <w:rsid w:val="00243B5E"/>
    <w:rsid w:val="00243C11"/>
    <w:rsid w:val="0024567F"/>
    <w:rsid w:val="0024648D"/>
    <w:rsid w:val="0024738F"/>
    <w:rsid w:val="002527E9"/>
    <w:rsid w:val="00252948"/>
    <w:rsid w:val="00255B1C"/>
    <w:rsid w:val="002566BA"/>
    <w:rsid w:val="00261085"/>
    <w:rsid w:val="0026245A"/>
    <w:rsid w:val="00262979"/>
    <w:rsid w:val="00262DBA"/>
    <w:rsid w:val="00263DFA"/>
    <w:rsid w:val="002659FD"/>
    <w:rsid w:val="00270BE9"/>
    <w:rsid w:val="002715B6"/>
    <w:rsid w:val="00271697"/>
    <w:rsid w:val="00273BD0"/>
    <w:rsid w:val="00274BFC"/>
    <w:rsid w:val="00275779"/>
    <w:rsid w:val="00275E8C"/>
    <w:rsid w:val="002768AB"/>
    <w:rsid w:val="00280051"/>
    <w:rsid w:val="00282105"/>
    <w:rsid w:val="0028279E"/>
    <w:rsid w:val="00283228"/>
    <w:rsid w:val="00284C39"/>
    <w:rsid w:val="002942A0"/>
    <w:rsid w:val="00296FF5"/>
    <w:rsid w:val="002B04DB"/>
    <w:rsid w:val="002B094C"/>
    <w:rsid w:val="002B127C"/>
    <w:rsid w:val="002B3DFD"/>
    <w:rsid w:val="002B444F"/>
    <w:rsid w:val="002B4815"/>
    <w:rsid w:val="002B5FF2"/>
    <w:rsid w:val="002B724C"/>
    <w:rsid w:val="002B7CD5"/>
    <w:rsid w:val="002C2894"/>
    <w:rsid w:val="002C2E7C"/>
    <w:rsid w:val="002C4373"/>
    <w:rsid w:val="002C44B1"/>
    <w:rsid w:val="002C5C5E"/>
    <w:rsid w:val="002C6C2E"/>
    <w:rsid w:val="002C6F91"/>
    <w:rsid w:val="002D3A2F"/>
    <w:rsid w:val="002D650E"/>
    <w:rsid w:val="002D66D6"/>
    <w:rsid w:val="002D7A2F"/>
    <w:rsid w:val="002D7F7A"/>
    <w:rsid w:val="002E3AC5"/>
    <w:rsid w:val="002E4380"/>
    <w:rsid w:val="002E4810"/>
    <w:rsid w:val="002E5788"/>
    <w:rsid w:val="002E6881"/>
    <w:rsid w:val="002E7926"/>
    <w:rsid w:val="002F08D6"/>
    <w:rsid w:val="002F1E7D"/>
    <w:rsid w:val="002F2CCF"/>
    <w:rsid w:val="002F62BC"/>
    <w:rsid w:val="002F6ABC"/>
    <w:rsid w:val="002F6F82"/>
    <w:rsid w:val="00300E17"/>
    <w:rsid w:val="00303852"/>
    <w:rsid w:val="00304B98"/>
    <w:rsid w:val="00305504"/>
    <w:rsid w:val="00305AE3"/>
    <w:rsid w:val="00306CAA"/>
    <w:rsid w:val="003074F9"/>
    <w:rsid w:val="00310739"/>
    <w:rsid w:val="00310F64"/>
    <w:rsid w:val="0031143B"/>
    <w:rsid w:val="0031156A"/>
    <w:rsid w:val="0031382D"/>
    <w:rsid w:val="00313B76"/>
    <w:rsid w:val="003149AD"/>
    <w:rsid w:val="00314E04"/>
    <w:rsid w:val="003151EC"/>
    <w:rsid w:val="00315BBD"/>
    <w:rsid w:val="00316CBE"/>
    <w:rsid w:val="003220B7"/>
    <w:rsid w:val="00322DD3"/>
    <w:rsid w:val="0032494E"/>
    <w:rsid w:val="003261EA"/>
    <w:rsid w:val="003262F4"/>
    <w:rsid w:val="003342BF"/>
    <w:rsid w:val="0033475E"/>
    <w:rsid w:val="00334D86"/>
    <w:rsid w:val="00334F4E"/>
    <w:rsid w:val="003363E5"/>
    <w:rsid w:val="003365F5"/>
    <w:rsid w:val="00336CC2"/>
    <w:rsid w:val="00340331"/>
    <w:rsid w:val="00342CE6"/>
    <w:rsid w:val="003458E8"/>
    <w:rsid w:val="003465D8"/>
    <w:rsid w:val="00350780"/>
    <w:rsid w:val="003515E6"/>
    <w:rsid w:val="003538D4"/>
    <w:rsid w:val="0036146D"/>
    <w:rsid w:val="00362B76"/>
    <w:rsid w:val="00364ADD"/>
    <w:rsid w:val="003667DE"/>
    <w:rsid w:val="00366C8E"/>
    <w:rsid w:val="003670A9"/>
    <w:rsid w:val="00370297"/>
    <w:rsid w:val="003713E8"/>
    <w:rsid w:val="003716DC"/>
    <w:rsid w:val="00371792"/>
    <w:rsid w:val="00371BEC"/>
    <w:rsid w:val="00374309"/>
    <w:rsid w:val="003804F6"/>
    <w:rsid w:val="00383A17"/>
    <w:rsid w:val="00383C82"/>
    <w:rsid w:val="003840B3"/>
    <w:rsid w:val="00384B27"/>
    <w:rsid w:val="003860D4"/>
    <w:rsid w:val="00386A20"/>
    <w:rsid w:val="0039108D"/>
    <w:rsid w:val="00392B0D"/>
    <w:rsid w:val="00395F62"/>
    <w:rsid w:val="003962D9"/>
    <w:rsid w:val="00397A48"/>
    <w:rsid w:val="00397A8F"/>
    <w:rsid w:val="003A0305"/>
    <w:rsid w:val="003A4296"/>
    <w:rsid w:val="003A57E7"/>
    <w:rsid w:val="003B0BA0"/>
    <w:rsid w:val="003B0D3B"/>
    <w:rsid w:val="003B0EBF"/>
    <w:rsid w:val="003B3F57"/>
    <w:rsid w:val="003B4588"/>
    <w:rsid w:val="003B5470"/>
    <w:rsid w:val="003B5860"/>
    <w:rsid w:val="003B7DB4"/>
    <w:rsid w:val="003C20B5"/>
    <w:rsid w:val="003C3693"/>
    <w:rsid w:val="003C3B17"/>
    <w:rsid w:val="003C485A"/>
    <w:rsid w:val="003C4999"/>
    <w:rsid w:val="003C4C1F"/>
    <w:rsid w:val="003D0281"/>
    <w:rsid w:val="003D10F4"/>
    <w:rsid w:val="003D2E1C"/>
    <w:rsid w:val="003D3974"/>
    <w:rsid w:val="003D508C"/>
    <w:rsid w:val="003D761B"/>
    <w:rsid w:val="003E2403"/>
    <w:rsid w:val="003E3145"/>
    <w:rsid w:val="003E69D8"/>
    <w:rsid w:val="003E761A"/>
    <w:rsid w:val="003F040C"/>
    <w:rsid w:val="003F0E26"/>
    <w:rsid w:val="003F118A"/>
    <w:rsid w:val="003F2BBD"/>
    <w:rsid w:val="003F41BD"/>
    <w:rsid w:val="003F4808"/>
    <w:rsid w:val="003F51E2"/>
    <w:rsid w:val="003F5361"/>
    <w:rsid w:val="003F5CB2"/>
    <w:rsid w:val="003F7641"/>
    <w:rsid w:val="0040072D"/>
    <w:rsid w:val="00401011"/>
    <w:rsid w:val="004016D3"/>
    <w:rsid w:val="00401DDD"/>
    <w:rsid w:val="00401FF6"/>
    <w:rsid w:val="00403372"/>
    <w:rsid w:val="004052E5"/>
    <w:rsid w:val="004063A9"/>
    <w:rsid w:val="00417DA1"/>
    <w:rsid w:val="0042000A"/>
    <w:rsid w:val="004201F4"/>
    <w:rsid w:val="00420C0A"/>
    <w:rsid w:val="0042117D"/>
    <w:rsid w:val="0042229B"/>
    <w:rsid w:val="0042234B"/>
    <w:rsid w:val="0042326F"/>
    <w:rsid w:val="004232D6"/>
    <w:rsid w:val="00424303"/>
    <w:rsid w:val="00424413"/>
    <w:rsid w:val="00425780"/>
    <w:rsid w:val="0042768A"/>
    <w:rsid w:val="0042770B"/>
    <w:rsid w:val="00427F61"/>
    <w:rsid w:val="0043009E"/>
    <w:rsid w:val="00430F07"/>
    <w:rsid w:val="004313FC"/>
    <w:rsid w:val="0043157E"/>
    <w:rsid w:val="00434A47"/>
    <w:rsid w:val="00434E26"/>
    <w:rsid w:val="00435F29"/>
    <w:rsid w:val="00437545"/>
    <w:rsid w:val="004377DD"/>
    <w:rsid w:val="00437E39"/>
    <w:rsid w:val="00442E07"/>
    <w:rsid w:val="00446DB4"/>
    <w:rsid w:val="00451059"/>
    <w:rsid w:val="00451809"/>
    <w:rsid w:val="00451875"/>
    <w:rsid w:val="00453436"/>
    <w:rsid w:val="0045708B"/>
    <w:rsid w:val="004616EB"/>
    <w:rsid w:val="00461890"/>
    <w:rsid w:val="004635D2"/>
    <w:rsid w:val="0046379F"/>
    <w:rsid w:val="004654F2"/>
    <w:rsid w:val="00465FEE"/>
    <w:rsid w:val="004664D4"/>
    <w:rsid w:val="00466B26"/>
    <w:rsid w:val="00467995"/>
    <w:rsid w:val="00467A9E"/>
    <w:rsid w:val="00472CE3"/>
    <w:rsid w:val="0047416F"/>
    <w:rsid w:val="00476A8D"/>
    <w:rsid w:val="004778A9"/>
    <w:rsid w:val="004802DA"/>
    <w:rsid w:val="00481B4D"/>
    <w:rsid w:val="004836E3"/>
    <w:rsid w:val="00484BB0"/>
    <w:rsid w:val="00486FDB"/>
    <w:rsid w:val="00490873"/>
    <w:rsid w:val="00491313"/>
    <w:rsid w:val="004917BF"/>
    <w:rsid w:val="00491E9F"/>
    <w:rsid w:val="00493FD7"/>
    <w:rsid w:val="00494AB4"/>
    <w:rsid w:val="00495998"/>
    <w:rsid w:val="00495D0B"/>
    <w:rsid w:val="00495D3E"/>
    <w:rsid w:val="00497578"/>
    <w:rsid w:val="004977E7"/>
    <w:rsid w:val="0049797B"/>
    <w:rsid w:val="00497CDB"/>
    <w:rsid w:val="004A2AAD"/>
    <w:rsid w:val="004A32B9"/>
    <w:rsid w:val="004A429E"/>
    <w:rsid w:val="004A533F"/>
    <w:rsid w:val="004A5C8E"/>
    <w:rsid w:val="004B13E3"/>
    <w:rsid w:val="004B2D86"/>
    <w:rsid w:val="004B2E04"/>
    <w:rsid w:val="004B2E0C"/>
    <w:rsid w:val="004B6397"/>
    <w:rsid w:val="004B7E78"/>
    <w:rsid w:val="004C0777"/>
    <w:rsid w:val="004C1195"/>
    <w:rsid w:val="004C19AE"/>
    <w:rsid w:val="004C279A"/>
    <w:rsid w:val="004C33FB"/>
    <w:rsid w:val="004C47BB"/>
    <w:rsid w:val="004C5967"/>
    <w:rsid w:val="004D194A"/>
    <w:rsid w:val="004E01D3"/>
    <w:rsid w:val="004E3946"/>
    <w:rsid w:val="004E432B"/>
    <w:rsid w:val="004E438A"/>
    <w:rsid w:val="004F2A99"/>
    <w:rsid w:val="004F2FC4"/>
    <w:rsid w:val="004F33CC"/>
    <w:rsid w:val="004F4749"/>
    <w:rsid w:val="004F61AF"/>
    <w:rsid w:val="004F63D4"/>
    <w:rsid w:val="004F7533"/>
    <w:rsid w:val="00504C0B"/>
    <w:rsid w:val="005062FC"/>
    <w:rsid w:val="00506FC5"/>
    <w:rsid w:val="00511F34"/>
    <w:rsid w:val="00513261"/>
    <w:rsid w:val="00513E70"/>
    <w:rsid w:val="005140D4"/>
    <w:rsid w:val="00515B3A"/>
    <w:rsid w:val="00517794"/>
    <w:rsid w:val="00517A44"/>
    <w:rsid w:val="00517F53"/>
    <w:rsid w:val="00520605"/>
    <w:rsid w:val="00521E1F"/>
    <w:rsid w:val="00525F9E"/>
    <w:rsid w:val="00530BCD"/>
    <w:rsid w:val="00531F02"/>
    <w:rsid w:val="00532F21"/>
    <w:rsid w:val="00532FE0"/>
    <w:rsid w:val="00533945"/>
    <w:rsid w:val="00534551"/>
    <w:rsid w:val="00534CFC"/>
    <w:rsid w:val="00535E46"/>
    <w:rsid w:val="00535F0F"/>
    <w:rsid w:val="00540200"/>
    <w:rsid w:val="00540710"/>
    <w:rsid w:val="00544149"/>
    <w:rsid w:val="005442E6"/>
    <w:rsid w:val="005456A5"/>
    <w:rsid w:val="00545845"/>
    <w:rsid w:val="005467CE"/>
    <w:rsid w:val="005469E3"/>
    <w:rsid w:val="00547C66"/>
    <w:rsid w:val="00547E09"/>
    <w:rsid w:val="005522EF"/>
    <w:rsid w:val="005527EF"/>
    <w:rsid w:val="00553B9A"/>
    <w:rsid w:val="00554B73"/>
    <w:rsid w:val="00556FEF"/>
    <w:rsid w:val="005571EF"/>
    <w:rsid w:val="00557B95"/>
    <w:rsid w:val="00563668"/>
    <w:rsid w:val="00564440"/>
    <w:rsid w:val="00565203"/>
    <w:rsid w:val="00565BE5"/>
    <w:rsid w:val="0056644A"/>
    <w:rsid w:val="00566FDB"/>
    <w:rsid w:val="00567666"/>
    <w:rsid w:val="005707C0"/>
    <w:rsid w:val="00573D91"/>
    <w:rsid w:val="00574B35"/>
    <w:rsid w:val="00575FC7"/>
    <w:rsid w:val="00576AE6"/>
    <w:rsid w:val="005775E0"/>
    <w:rsid w:val="00577DF6"/>
    <w:rsid w:val="00577F1B"/>
    <w:rsid w:val="00581EB5"/>
    <w:rsid w:val="00583900"/>
    <w:rsid w:val="00583D9A"/>
    <w:rsid w:val="005857BF"/>
    <w:rsid w:val="0059008C"/>
    <w:rsid w:val="00592E7F"/>
    <w:rsid w:val="00593D90"/>
    <w:rsid w:val="005952D1"/>
    <w:rsid w:val="0059630E"/>
    <w:rsid w:val="00596AF3"/>
    <w:rsid w:val="005A041C"/>
    <w:rsid w:val="005A4494"/>
    <w:rsid w:val="005A554A"/>
    <w:rsid w:val="005B0031"/>
    <w:rsid w:val="005B056C"/>
    <w:rsid w:val="005B19F4"/>
    <w:rsid w:val="005B1A67"/>
    <w:rsid w:val="005B207E"/>
    <w:rsid w:val="005B2A3B"/>
    <w:rsid w:val="005B4B5A"/>
    <w:rsid w:val="005B56F4"/>
    <w:rsid w:val="005B578C"/>
    <w:rsid w:val="005B5F97"/>
    <w:rsid w:val="005B64CE"/>
    <w:rsid w:val="005B6B6D"/>
    <w:rsid w:val="005B7828"/>
    <w:rsid w:val="005B7F62"/>
    <w:rsid w:val="005C031C"/>
    <w:rsid w:val="005C033B"/>
    <w:rsid w:val="005C0B38"/>
    <w:rsid w:val="005C3DC0"/>
    <w:rsid w:val="005C6152"/>
    <w:rsid w:val="005C653C"/>
    <w:rsid w:val="005C697D"/>
    <w:rsid w:val="005C7422"/>
    <w:rsid w:val="005C766E"/>
    <w:rsid w:val="005D0531"/>
    <w:rsid w:val="005D25F9"/>
    <w:rsid w:val="005D26C8"/>
    <w:rsid w:val="005D49E8"/>
    <w:rsid w:val="005D4FE5"/>
    <w:rsid w:val="005E00FD"/>
    <w:rsid w:val="005E04D2"/>
    <w:rsid w:val="005E4BA1"/>
    <w:rsid w:val="005E522F"/>
    <w:rsid w:val="005E6267"/>
    <w:rsid w:val="005E657B"/>
    <w:rsid w:val="005F114A"/>
    <w:rsid w:val="005F1365"/>
    <w:rsid w:val="005F6311"/>
    <w:rsid w:val="00600BB6"/>
    <w:rsid w:val="00600CBC"/>
    <w:rsid w:val="00602191"/>
    <w:rsid w:val="006025A3"/>
    <w:rsid w:val="0060390B"/>
    <w:rsid w:val="0060448F"/>
    <w:rsid w:val="006106F8"/>
    <w:rsid w:val="006142C3"/>
    <w:rsid w:val="00615125"/>
    <w:rsid w:val="00617508"/>
    <w:rsid w:val="0062003E"/>
    <w:rsid w:val="006258B6"/>
    <w:rsid w:val="00626FCE"/>
    <w:rsid w:val="00627805"/>
    <w:rsid w:val="00630911"/>
    <w:rsid w:val="0063203D"/>
    <w:rsid w:val="00632934"/>
    <w:rsid w:val="006354DF"/>
    <w:rsid w:val="0063579E"/>
    <w:rsid w:val="00637A82"/>
    <w:rsid w:val="00637CDD"/>
    <w:rsid w:val="00640625"/>
    <w:rsid w:val="006418D8"/>
    <w:rsid w:val="00645564"/>
    <w:rsid w:val="00645ABB"/>
    <w:rsid w:val="0064632E"/>
    <w:rsid w:val="00646527"/>
    <w:rsid w:val="0064657D"/>
    <w:rsid w:val="00646AE2"/>
    <w:rsid w:val="00654B63"/>
    <w:rsid w:val="00654B71"/>
    <w:rsid w:val="00656E20"/>
    <w:rsid w:val="00660800"/>
    <w:rsid w:val="006630D6"/>
    <w:rsid w:val="006658A4"/>
    <w:rsid w:val="006661BB"/>
    <w:rsid w:val="0066701C"/>
    <w:rsid w:val="00667D0B"/>
    <w:rsid w:val="00671861"/>
    <w:rsid w:val="00671E17"/>
    <w:rsid w:val="00672BE1"/>
    <w:rsid w:val="00672FD5"/>
    <w:rsid w:val="006736E4"/>
    <w:rsid w:val="006760B7"/>
    <w:rsid w:val="006777B5"/>
    <w:rsid w:val="00677F80"/>
    <w:rsid w:val="006800DA"/>
    <w:rsid w:val="00682BD1"/>
    <w:rsid w:val="0068479D"/>
    <w:rsid w:val="0068512B"/>
    <w:rsid w:val="00685A95"/>
    <w:rsid w:val="00686C7D"/>
    <w:rsid w:val="00690D3A"/>
    <w:rsid w:val="00690FD5"/>
    <w:rsid w:val="00691A42"/>
    <w:rsid w:val="00691EAD"/>
    <w:rsid w:val="0069270E"/>
    <w:rsid w:val="00692762"/>
    <w:rsid w:val="00695A4B"/>
    <w:rsid w:val="00695DE2"/>
    <w:rsid w:val="006963BE"/>
    <w:rsid w:val="00696561"/>
    <w:rsid w:val="0069698E"/>
    <w:rsid w:val="006A1037"/>
    <w:rsid w:val="006A230E"/>
    <w:rsid w:val="006A542C"/>
    <w:rsid w:val="006A6D22"/>
    <w:rsid w:val="006A784C"/>
    <w:rsid w:val="006A7C63"/>
    <w:rsid w:val="006B1660"/>
    <w:rsid w:val="006B19BD"/>
    <w:rsid w:val="006B2A2E"/>
    <w:rsid w:val="006B3BCF"/>
    <w:rsid w:val="006B51F0"/>
    <w:rsid w:val="006B7AF1"/>
    <w:rsid w:val="006B7D81"/>
    <w:rsid w:val="006C173C"/>
    <w:rsid w:val="006C2745"/>
    <w:rsid w:val="006C292D"/>
    <w:rsid w:val="006C3226"/>
    <w:rsid w:val="006C5353"/>
    <w:rsid w:val="006C5FEE"/>
    <w:rsid w:val="006C6BD1"/>
    <w:rsid w:val="006C7247"/>
    <w:rsid w:val="006D2185"/>
    <w:rsid w:val="006D39AA"/>
    <w:rsid w:val="006D4866"/>
    <w:rsid w:val="006D49A2"/>
    <w:rsid w:val="006D5D86"/>
    <w:rsid w:val="006D6865"/>
    <w:rsid w:val="006D6ED1"/>
    <w:rsid w:val="006D7BC9"/>
    <w:rsid w:val="006D7C47"/>
    <w:rsid w:val="006E08AF"/>
    <w:rsid w:val="006E3193"/>
    <w:rsid w:val="006E3307"/>
    <w:rsid w:val="006E3D05"/>
    <w:rsid w:val="006E6E24"/>
    <w:rsid w:val="006F0ABE"/>
    <w:rsid w:val="006F2332"/>
    <w:rsid w:val="006F32A7"/>
    <w:rsid w:val="006F6417"/>
    <w:rsid w:val="00700364"/>
    <w:rsid w:val="00700C65"/>
    <w:rsid w:val="00702A61"/>
    <w:rsid w:val="00702F70"/>
    <w:rsid w:val="0070544C"/>
    <w:rsid w:val="00707334"/>
    <w:rsid w:val="00710CEB"/>
    <w:rsid w:val="00711D47"/>
    <w:rsid w:val="00712DB1"/>
    <w:rsid w:val="00713250"/>
    <w:rsid w:val="00714739"/>
    <w:rsid w:val="007150EE"/>
    <w:rsid w:val="007153CF"/>
    <w:rsid w:val="007159FD"/>
    <w:rsid w:val="00717BE0"/>
    <w:rsid w:val="00721A91"/>
    <w:rsid w:val="00722098"/>
    <w:rsid w:val="00722D08"/>
    <w:rsid w:val="00724F4B"/>
    <w:rsid w:val="0072509D"/>
    <w:rsid w:val="0072520F"/>
    <w:rsid w:val="00725BB0"/>
    <w:rsid w:val="00726EA6"/>
    <w:rsid w:val="007327AF"/>
    <w:rsid w:val="00732B50"/>
    <w:rsid w:val="00734A82"/>
    <w:rsid w:val="00736EDA"/>
    <w:rsid w:val="00737575"/>
    <w:rsid w:val="007459E4"/>
    <w:rsid w:val="0074638F"/>
    <w:rsid w:val="00747031"/>
    <w:rsid w:val="00750E3F"/>
    <w:rsid w:val="00750E9F"/>
    <w:rsid w:val="00752656"/>
    <w:rsid w:val="00752A4C"/>
    <w:rsid w:val="00753FF1"/>
    <w:rsid w:val="00754D17"/>
    <w:rsid w:val="007550E5"/>
    <w:rsid w:val="007574B6"/>
    <w:rsid w:val="00757ABD"/>
    <w:rsid w:val="0076154A"/>
    <w:rsid w:val="00762DB2"/>
    <w:rsid w:val="00762E3C"/>
    <w:rsid w:val="007650AB"/>
    <w:rsid w:val="0076516A"/>
    <w:rsid w:val="00765B74"/>
    <w:rsid w:val="00766361"/>
    <w:rsid w:val="00766C81"/>
    <w:rsid w:val="00766D7B"/>
    <w:rsid w:val="00767CCF"/>
    <w:rsid w:val="007704F4"/>
    <w:rsid w:val="00771C06"/>
    <w:rsid w:val="007743EE"/>
    <w:rsid w:val="00776594"/>
    <w:rsid w:val="00783BCA"/>
    <w:rsid w:val="00785811"/>
    <w:rsid w:val="00785C06"/>
    <w:rsid w:val="00786068"/>
    <w:rsid w:val="0078675A"/>
    <w:rsid w:val="007922DF"/>
    <w:rsid w:val="007923B1"/>
    <w:rsid w:val="00793131"/>
    <w:rsid w:val="00794CF5"/>
    <w:rsid w:val="00796340"/>
    <w:rsid w:val="0079669B"/>
    <w:rsid w:val="007A5782"/>
    <w:rsid w:val="007A6D77"/>
    <w:rsid w:val="007A6D9F"/>
    <w:rsid w:val="007B17C6"/>
    <w:rsid w:val="007B1B59"/>
    <w:rsid w:val="007B2BE1"/>
    <w:rsid w:val="007B3289"/>
    <w:rsid w:val="007B3933"/>
    <w:rsid w:val="007B51FD"/>
    <w:rsid w:val="007B5D0E"/>
    <w:rsid w:val="007B6129"/>
    <w:rsid w:val="007B72BC"/>
    <w:rsid w:val="007C03F2"/>
    <w:rsid w:val="007C307B"/>
    <w:rsid w:val="007C45B1"/>
    <w:rsid w:val="007C67D3"/>
    <w:rsid w:val="007C6BE3"/>
    <w:rsid w:val="007C6F15"/>
    <w:rsid w:val="007D0E8A"/>
    <w:rsid w:val="007D2CB5"/>
    <w:rsid w:val="007D4EA7"/>
    <w:rsid w:val="007D64C7"/>
    <w:rsid w:val="007D66A9"/>
    <w:rsid w:val="007D738D"/>
    <w:rsid w:val="007D7942"/>
    <w:rsid w:val="007D7E87"/>
    <w:rsid w:val="007E1C2A"/>
    <w:rsid w:val="007E43C8"/>
    <w:rsid w:val="007E6EC5"/>
    <w:rsid w:val="007F0AB8"/>
    <w:rsid w:val="007F0AE0"/>
    <w:rsid w:val="007F367E"/>
    <w:rsid w:val="007F3B60"/>
    <w:rsid w:val="007F3B95"/>
    <w:rsid w:val="007F55B5"/>
    <w:rsid w:val="007F5845"/>
    <w:rsid w:val="007F641B"/>
    <w:rsid w:val="00802C2B"/>
    <w:rsid w:val="00802EDB"/>
    <w:rsid w:val="008032E8"/>
    <w:rsid w:val="008035BE"/>
    <w:rsid w:val="00803D77"/>
    <w:rsid w:val="008046D4"/>
    <w:rsid w:val="00804A68"/>
    <w:rsid w:val="00805C9D"/>
    <w:rsid w:val="00805E7C"/>
    <w:rsid w:val="00807AFA"/>
    <w:rsid w:val="008108BE"/>
    <w:rsid w:val="00810FD2"/>
    <w:rsid w:val="0081194B"/>
    <w:rsid w:val="0081341D"/>
    <w:rsid w:val="008148D3"/>
    <w:rsid w:val="00815D76"/>
    <w:rsid w:val="008170A7"/>
    <w:rsid w:val="00824AFA"/>
    <w:rsid w:val="008251F0"/>
    <w:rsid w:val="008253ED"/>
    <w:rsid w:val="00825402"/>
    <w:rsid w:val="00826C81"/>
    <w:rsid w:val="00827EB0"/>
    <w:rsid w:val="00830519"/>
    <w:rsid w:val="0083100C"/>
    <w:rsid w:val="00831480"/>
    <w:rsid w:val="0083258B"/>
    <w:rsid w:val="00832971"/>
    <w:rsid w:val="008331EE"/>
    <w:rsid w:val="00836783"/>
    <w:rsid w:val="008401F6"/>
    <w:rsid w:val="00840A51"/>
    <w:rsid w:val="008422D2"/>
    <w:rsid w:val="00844B7C"/>
    <w:rsid w:val="00846F6E"/>
    <w:rsid w:val="00847AD0"/>
    <w:rsid w:val="0085008C"/>
    <w:rsid w:val="008502D8"/>
    <w:rsid w:val="00850D4C"/>
    <w:rsid w:val="008514E5"/>
    <w:rsid w:val="00852195"/>
    <w:rsid w:val="00853654"/>
    <w:rsid w:val="00854513"/>
    <w:rsid w:val="00862E53"/>
    <w:rsid w:val="00863187"/>
    <w:rsid w:val="0086513A"/>
    <w:rsid w:val="00865758"/>
    <w:rsid w:val="00865E82"/>
    <w:rsid w:val="00867AC1"/>
    <w:rsid w:val="0087149A"/>
    <w:rsid w:val="00871BF3"/>
    <w:rsid w:val="008727B8"/>
    <w:rsid w:val="0087290E"/>
    <w:rsid w:val="00872A57"/>
    <w:rsid w:val="00873BDB"/>
    <w:rsid w:val="00876107"/>
    <w:rsid w:val="008762F2"/>
    <w:rsid w:val="00876DA0"/>
    <w:rsid w:val="00877161"/>
    <w:rsid w:val="008801DD"/>
    <w:rsid w:val="00880883"/>
    <w:rsid w:val="008809F4"/>
    <w:rsid w:val="00883F17"/>
    <w:rsid w:val="00884D1E"/>
    <w:rsid w:val="008859DF"/>
    <w:rsid w:val="008907C1"/>
    <w:rsid w:val="00890DEC"/>
    <w:rsid w:val="0089110D"/>
    <w:rsid w:val="008914B0"/>
    <w:rsid w:val="008954D4"/>
    <w:rsid w:val="00895BBD"/>
    <w:rsid w:val="008965B3"/>
    <w:rsid w:val="008A2743"/>
    <w:rsid w:val="008A3729"/>
    <w:rsid w:val="008A3ED5"/>
    <w:rsid w:val="008A537F"/>
    <w:rsid w:val="008A539C"/>
    <w:rsid w:val="008A5C71"/>
    <w:rsid w:val="008A6371"/>
    <w:rsid w:val="008A793E"/>
    <w:rsid w:val="008B0973"/>
    <w:rsid w:val="008B3E7E"/>
    <w:rsid w:val="008B406C"/>
    <w:rsid w:val="008B4DB6"/>
    <w:rsid w:val="008B5D35"/>
    <w:rsid w:val="008B6709"/>
    <w:rsid w:val="008B6C39"/>
    <w:rsid w:val="008C2DEC"/>
    <w:rsid w:val="008C42BB"/>
    <w:rsid w:val="008C4770"/>
    <w:rsid w:val="008D56BF"/>
    <w:rsid w:val="008D6927"/>
    <w:rsid w:val="008E0C1F"/>
    <w:rsid w:val="008E15EE"/>
    <w:rsid w:val="008E60D3"/>
    <w:rsid w:val="008E629B"/>
    <w:rsid w:val="008E77CA"/>
    <w:rsid w:val="008F09DC"/>
    <w:rsid w:val="008F0F5E"/>
    <w:rsid w:val="008F3BAB"/>
    <w:rsid w:val="008F453D"/>
    <w:rsid w:val="008F47C1"/>
    <w:rsid w:val="008F582B"/>
    <w:rsid w:val="008F5C7B"/>
    <w:rsid w:val="008F7635"/>
    <w:rsid w:val="00900999"/>
    <w:rsid w:val="00901DF9"/>
    <w:rsid w:val="0090519A"/>
    <w:rsid w:val="00905D90"/>
    <w:rsid w:val="00906783"/>
    <w:rsid w:val="00910539"/>
    <w:rsid w:val="0091204C"/>
    <w:rsid w:val="00913428"/>
    <w:rsid w:val="00917B88"/>
    <w:rsid w:val="00917BB9"/>
    <w:rsid w:val="009209A5"/>
    <w:rsid w:val="009219A4"/>
    <w:rsid w:val="0092332E"/>
    <w:rsid w:val="0092612F"/>
    <w:rsid w:val="0092645F"/>
    <w:rsid w:val="009268A2"/>
    <w:rsid w:val="0093656D"/>
    <w:rsid w:val="009403D1"/>
    <w:rsid w:val="009419C8"/>
    <w:rsid w:val="00942820"/>
    <w:rsid w:val="00944AF8"/>
    <w:rsid w:val="0094664E"/>
    <w:rsid w:val="00950F90"/>
    <w:rsid w:val="00954F17"/>
    <w:rsid w:val="0095788D"/>
    <w:rsid w:val="00961AC6"/>
    <w:rsid w:val="00962450"/>
    <w:rsid w:val="00962D2D"/>
    <w:rsid w:val="009634B7"/>
    <w:rsid w:val="00963B92"/>
    <w:rsid w:val="00963C63"/>
    <w:rsid w:val="00964F3C"/>
    <w:rsid w:val="009657A2"/>
    <w:rsid w:val="009670A6"/>
    <w:rsid w:val="00967284"/>
    <w:rsid w:val="009716B7"/>
    <w:rsid w:val="0097290F"/>
    <w:rsid w:val="009732FD"/>
    <w:rsid w:val="009766B8"/>
    <w:rsid w:val="00976AB8"/>
    <w:rsid w:val="009776EB"/>
    <w:rsid w:val="009821FD"/>
    <w:rsid w:val="00982204"/>
    <w:rsid w:val="0098380F"/>
    <w:rsid w:val="00985FCB"/>
    <w:rsid w:val="00986A35"/>
    <w:rsid w:val="0099082A"/>
    <w:rsid w:val="009918B9"/>
    <w:rsid w:val="0099286C"/>
    <w:rsid w:val="0099376F"/>
    <w:rsid w:val="00995241"/>
    <w:rsid w:val="009960BE"/>
    <w:rsid w:val="009A1D8B"/>
    <w:rsid w:val="009A21D6"/>
    <w:rsid w:val="009A3652"/>
    <w:rsid w:val="009A3866"/>
    <w:rsid w:val="009A3FE0"/>
    <w:rsid w:val="009A4401"/>
    <w:rsid w:val="009A44A2"/>
    <w:rsid w:val="009A5029"/>
    <w:rsid w:val="009A5AA2"/>
    <w:rsid w:val="009B06BB"/>
    <w:rsid w:val="009B48FC"/>
    <w:rsid w:val="009B50BF"/>
    <w:rsid w:val="009B6D5A"/>
    <w:rsid w:val="009B7832"/>
    <w:rsid w:val="009C19EA"/>
    <w:rsid w:val="009C3AE6"/>
    <w:rsid w:val="009C6345"/>
    <w:rsid w:val="009D0494"/>
    <w:rsid w:val="009D1471"/>
    <w:rsid w:val="009D1D78"/>
    <w:rsid w:val="009D263A"/>
    <w:rsid w:val="009D3D28"/>
    <w:rsid w:val="009D63F3"/>
    <w:rsid w:val="009D6B2B"/>
    <w:rsid w:val="009E1308"/>
    <w:rsid w:val="009E3531"/>
    <w:rsid w:val="009E3538"/>
    <w:rsid w:val="009E52D2"/>
    <w:rsid w:val="009E5F0D"/>
    <w:rsid w:val="009F3223"/>
    <w:rsid w:val="009F3B80"/>
    <w:rsid w:val="009F47E1"/>
    <w:rsid w:val="009F6FC1"/>
    <w:rsid w:val="009F7DC3"/>
    <w:rsid w:val="009F7F51"/>
    <w:rsid w:val="00A03E1B"/>
    <w:rsid w:val="00A07737"/>
    <w:rsid w:val="00A07E2C"/>
    <w:rsid w:val="00A100B7"/>
    <w:rsid w:val="00A11C52"/>
    <w:rsid w:val="00A11C83"/>
    <w:rsid w:val="00A1249F"/>
    <w:rsid w:val="00A15145"/>
    <w:rsid w:val="00A16D21"/>
    <w:rsid w:val="00A1706B"/>
    <w:rsid w:val="00A175ED"/>
    <w:rsid w:val="00A213B4"/>
    <w:rsid w:val="00A2268B"/>
    <w:rsid w:val="00A22CC5"/>
    <w:rsid w:val="00A236F7"/>
    <w:rsid w:val="00A24E80"/>
    <w:rsid w:val="00A24F7B"/>
    <w:rsid w:val="00A26D64"/>
    <w:rsid w:val="00A26E34"/>
    <w:rsid w:val="00A27E5E"/>
    <w:rsid w:val="00A323CE"/>
    <w:rsid w:val="00A3287F"/>
    <w:rsid w:val="00A33DF5"/>
    <w:rsid w:val="00A36DF0"/>
    <w:rsid w:val="00A40271"/>
    <w:rsid w:val="00A41B13"/>
    <w:rsid w:val="00A42118"/>
    <w:rsid w:val="00A429E1"/>
    <w:rsid w:val="00A44F4E"/>
    <w:rsid w:val="00A458CD"/>
    <w:rsid w:val="00A45FDB"/>
    <w:rsid w:val="00A478DA"/>
    <w:rsid w:val="00A530E1"/>
    <w:rsid w:val="00A542C3"/>
    <w:rsid w:val="00A564C2"/>
    <w:rsid w:val="00A57783"/>
    <w:rsid w:val="00A61FEC"/>
    <w:rsid w:val="00A65310"/>
    <w:rsid w:val="00A6663F"/>
    <w:rsid w:val="00A67477"/>
    <w:rsid w:val="00A70C9B"/>
    <w:rsid w:val="00A726D0"/>
    <w:rsid w:val="00A72A20"/>
    <w:rsid w:val="00A73A57"/>
    <w:rsid w:val="00A74725"/>
    <w:rsid w:val="00A74FE9"/>
    <w:rsid w:val="00A80073"/>
    <w:rsid w:val="00A834DB"/>
    <w:rsid w:val="00A83AE5"/>
    <w:rsid w:val="00A85E8D"/>
    <w:rsid w:val="00A865B4"/>
    <w:rsid w:val="00A868C3"/>
    <w:rsid w:val="00A91662"/>
    <w:rsid w:val="00A94F19"/>
    <w:rsid w:val="00A95469"/>
    <w:rsid w:val="00A9604E"/>
    <w:rsid w:val="00A973C3"/>
    <w:rsid w:val="00AA01B9"/>
    <w:rsid w:val="00AA3099"/>
    <w:rsid w:val="00AA4F99"/>
    <w:rsid w:val="00AA63E5"/>
    <w:rsid w:val="00AA77DB"/>
    <w:rsid w:val="00AB0AE2"/>
    <w:rsid w:val="00AB2E26"/>
    <w:rsid w:val="00AB472C"/>
    <w:rsid w:val="00AB6E3E"/>
    <w:rsid w:val="00AC1A96"/>
    <w:rsid w:val="00AC669D"/>
    <w:rsid w:val="00AD10BC"/>
    <w:rsid w:val="00AD18D8"/>
    <w:rsid w:val="00AD2A9F"/>
    <w:rsid w:val="00AD48F7"/>
    <w:rsid w:val="00AD5061"/>
    <w:rsid w:val="00AD5B40"/>
    <w:rsid w:val="00AE0242"/>
    <w:rsid w:val="00AE03F3"/>
    <w:rsid w:val="00AE2202"/>
    <w:rsid w:val="00AE2412"/>
    <w:rsid w:val="00AE318A"/>
    <w:rsid w:val="00AE435E"/>
    <w:rsid w:val="00AE47C9"/>
    <w:rsid w:val="00AE5A3E"/>
    <w:rsid w:val="00AF2DB1"/>
    <w:rsid w:val="00AF316A"/>
    <w:rsid w:val="00AF3487"/>
    <w:rsid w:val="00AF3C09"/>
    <w:rsid w:val="00AF3CBE"/>
    <w:rsid w:val="00AF401F"/>
    <w:rsid w:val="00AF4E3A"/>
    <w:rsid w:val="00AF4EFB"/>
    <w:rsid w:val="00AF5AD7"/>
    <w:rsid w:val="00AF6D74"/>
    <w:rsid w:val="00AF7B82"/>
    <w:rsid w:val="00B05DA1"/>
    <w:rsid w:val="00B0716F"/>
    <w:rsid w:val="00B0775D"/>
    <w:rsid w:val="00B11067"/>
    <w:rsid w:val="00B13071"/>
    <w:rsid w:val="00B1327C"/>
    <w:rsid w:val="00B21A09"/>
    <w:rsid w:val="00B26205"/>
    <w:rsid w:val="00B26693"/>
    <w:rsid w:val="00B26FD9"/>
    <w:rsid w:val="00B2708E"/>
    <w:rsid w:val="00B30AAA"/>
    <w:rsid w:val="00B313BC"/>
    <w:rsid w:val="00B324C9"/>
    <w:rsid w:val="00B33B3E"/>
    <w:rsid w:val="00B363B9"/>
    <w:rsid w:val="00B36D8D"/>
    <w:rsid w:val="00B4001F"/>
    <w:rsid w:val="00B40B0D"/>
    <w:rsid w:val="00B41CDA"/>
    <w:rsid w:val="00B45406"/>
    <w:rsid w:val="00B456A0"/>
    <w:rsid w:val="00B4657E"/>
    <w:rsid w:val="00B51D34"/>
    <w:rsid w:val="00B51D7F"/>
    <w:rsid w:val="00B52DE3"/>
    <w:rsid w:val="00B55112"/>
    <w:rsid w:val="00B56F04"/>
    <w:rsid w:val="00B57F76"/>
    <w:rsid w:val="00B60461"/>
    <w:rsid w:val="00B60647"/>
    <w:rsid w:val="00B617BA"/>
    <w:rsid w:val="00B654C2"/>
    <w:rsid w:val="00B667E0"/>
    <w:rsid w:val="00B763F8"/>
    <w:rsid w:val="00B80DF7"/>
    <w:rsid w:val="00B8209E"/>
    <w:rsid w:val="00B86A08"/>
    <w:rsid w:val="00B86A7F"/>
    <w:rsid w:val="00B902AD"/>
    <w:rsid w:val="00B912FB"/>
    <w:rsid w:val="00B91D6B"/>
    <w:rsid w:val="00B92726"/>
    <w:rsid w:val="00BA095F"/>
    <w:rsid w:val="00BA245E"/>
    <w:rsid w:val="00BA3AE1"/>
    <w:rsid w:val="00BA4418"/>
    <w:rsid w:val="00BA61ED"/>
    <w:rsid w:val="00BA63FA"/>
    <w:rsid w:val="00BA6905"/>
    <w:rsid w:val="00BA7DF8"/>
    <w:rsid w:val="00BB530C"/>
    <w:rsid w:val="00BB592E"/>
    <w:rsid w:val="00BB645E"/>
    <w:rsid w:val="00BB78F9"/>
    <w:rsid w:val="00BC16A3"/>
    <w:rsid w:val="00BC2282"/>
    <w:rsid w:val="00BC355A"/>
    <w:rsid w:val="00BC3EEC"/>
    <w:rsid w:val="00BC4A10"/>
    <w:rsid w:val="00BC7331"/>
    <w:rsid w:val="00BC7763"/>
    <w:rsid w:val="00BD075A"/>
    <w:rsid w:val="00BD16F5"/>
    <w:rsid w:val="00BD4598"/>
    <w:rsid w:val="00BD4E43"/>
    <w:rsid w:val="00BD57E5"/>
    <w:rsid w:val="00BD646C"/>
    <w:rsid w:val="00BD7078"/>
    <w:rsid w:val="00BE0A89"/>
    <w:rsid w:val="00BE12DE"/>
    <w:rsid w:val="00BE1989"/>
    <w:rsid w:val="00BE1B25"/>
    <w:rsid w:val="00BE36CD"/>
    <w:rsid w:val="00BE38BF"/>
    <w:rsid w:val="00BE3BEE"/>
    <w:rsid w:val="00BE40BF"/>
    <w:rsid w:val="00BE5F39"/>
    <w:rsid w:val="00BE6879"/>
    <w:rsid w:val="00BE6C47"/>
    <w:rsid w:val="00BE6E8C"/>
    <w:rsid w:val="00BF0900"/>
    <w:rsid w:val="00BF16A6"/>
    <w:rsid w:val="00BF1E09"/>
    <w:rsid w:val="00BF302E"/>
    <w:rsid w:val="00BF3B57"/>
    <w:rsid w:val="00BF5369"/>
    <w:rsid w:val="00C00C00"/>
    <w:rsid w:val="00C03FF7"/>
    <w:rsid w:val="00C0676D"/>
    <w:rsid w:val="00C10E4A"/>
    <w:rsid w:val="00C1188D"/>
    <w:rsid w:val="00C173E0"/>
    <w:rsid w:val="00C17E9E"/>
    <w:rsid w:val="00C20402"/>
    <w:rsid w:val="00C215EC"/>
    <w:rsid w:val="00C26911"/>
    <w:rsid w:val="00C33C5A"/>
    <w:rsid w:val="00C3480C"/>
    <w:rsid w:val="00C35FAD"/>
    <w:rsid w:val="00C37B26"/>
    <w:rsid w:val="00C42030"/>
    <w:rsid w:val="00C42907"/>
    <w:rsid w:val="00C42C3B"/>
    <w:rsid w:val="00C44EDC"/>
    <w:rsid w:val="00C46DA9"/>
    <w:rsid w:val="00C4719D"/>
    <w:rsid w:val="00C50DB7"/>
    <w:rsid w:val="00C52F77"/>
    <w:rsid w:val="00C55223"/>
    <w:rsid w:val="00C55680"/>
    <w:rsid w:val="00C57F7D"/>
    <w:rsid w:val="00C62CB2"/>
    <w:rsid w:val="00C65A91"/>
    <w:rsid w:val="00C66845"/>
    <w:rsid w:val="00C713DC"/>
    <w:rsid w:val="00C7373B"/>
    <w:rsid w:val="00C74ADF"/>
    <w:rsid w:val="00C74DC9"/>
    <w:rsid w:val="00C76400"/>
    <w:rsid w:val="00C80234"/>
    <w:rsid w:val="00C82BAD"/>
    <w:rsid w:val="00C82FAB"/>
    <w:rsid w:val="00C8317F"/>
    <w:rsid w:val="00C851F4"/>
    <w:rsid w:val="00C91174"/>
    <w:rsid w:val="00C9187C"/>
    <w:rsid w:val="00C9240A"/>
    <w:rsid w:val="00C92A35"/>
    <w:rsid w:val="00C93957"/>
    <w:rsid w:val="00C94965"/>
    <w:rsid w:val="00C954BF"/>
    <w:rsid w:val="00CA2100"/>
    <w:rsid w:val="00CA3772"/>
    <w:rsid w:val="00CA5119"/>
    <w:rsid w:val="00CB2D10"/>
    <w:rsid w:val="00CB3ED0"/>
    <w:rsid w:val="00CB5D58"/>
    <w:rsid w:val="00CB6013"/>
    <w:rsid w:val="00CC20DC"/>
    <w:rsid w:val="00CC3B35"/>
    <w:rsid w:val="00CC3DFA"/>
    <w:rsid w:val="00CC40BC"/>
    <w:rsid w:val="00CC64B5"/>
    <w:rsid w:val="00CD3150"/>
    <w:rsid w:val="00CD3B28"/>
    <w:rsid w:val="00CD3E90"/>
    <w:rsid w:val="00CD624F"/>
    <w:rsid w:val="00CD7EDC"/>
    <w:rsid w:val="00CE02E0"/>
    <w:rsid w:val="00CE0835"/>
    <w:rsid w:val="00CE1DF6"/>
    <w:rsid w:val="00CE2162"/>
    <w:rsid w:val="00CE6D26"/>
    <w:rsid w:val="00CF2311"/>
    <w:rsid w:val="00CF28A9"/>
    <w:rsid w:val="00CF5116"/>
    <w:rsid w:val="00CF5AE9"/>
    <w:rsid w:val="00CF6ACC"/>
    <w:rsid w:val="00CF7A78"/>
    <w:rsid w:val="00D001BD"/>
    <w:rsid w:val="00D0193F"/>
    <w:rsid w:val="00D02099"/>
    <w:rsid w:val="00D0210E"/>
    <w:rsid w:val="00D05596"/>
    <w:rsid w:val="00D10E10"/>
    <w:rsid w:val="00D11725"/>
    <w:rsid w:val="00D15549"/>
    <w:rsid w:val="00D15881"/>
    <w:rsid w:val="00D15E4C"/>
    <w:rsid w:val="00D1785E"/>
    <w:rsid w:val="00D17953"/>
    <w:rsid w:val="00D20CA4"/>
    <w:rsid w:val="00D21103"/>
    <w:rsid w:val="00D21C2D"/>
    <w:rsid w:val="00D22AFD"/>
    <w:rsid w:val="00D23F76"/>
    <w:rsid w:val="00D24118"/>
    <w:rsid w:val="00D24C15"/>
    <w:rsid w:val="00D24E18"/>
    <w:rsid w:val="00D257AA"/>
    <w:rsid w:val="00D31845"/>
    <w:rsid w:val="00D31E53"/>
    <w:rsid w:val="00D33AE8"/>
    <w:rsid w:val="00D346C8"/>
    <w:rsid w:val="00D350ED"/>
    <w:rsid w:val="00D355A6"/>
    <w:rsid w:val="00D3566B"/>
    <w:rsid w:val="00D35E06"/>
    <w:rsid w:val="00D411BC"/>
    <w:rsid w:val="00D411EB"/>
    <w:rsid w:val="00D41656"/>
    <w:rsid w:val="00D42A56"/>
    <w:rsid w:val="00D44309"/>
    <w:rsid w:val="00D44724"/>
    <w:rsid w:val="00D44FAC"/>
    <w:rsid w:val="00D46131"/>
    <w:rsid w:val="00D47820"/>
    <w:rsid w:val="00D51D32"/>
    <w:rsid w:val="00D54CCE"/>
    <w:rsid w:val="00D55B26"/>
    <w:rsid w:val="00D56622"/>
    <w:rsid w:val="00D57D7F"/>
    <w:rsid w:val="00D61DD6"/>
    <w:rsid w:val="00D63377"/>
    <w:rsid w:val="00D64715"/>
    <w:rsid w:val="00D655DE"/>
    <w:rsid w:val="00D65D89"/>
    <w:rsid w:val="00D674A1"/>
    <w:rsid w:val="00D72E4E"/>
    <w:rsid w:val="00D73852"/>
    <w:rsid w:val="00D7475B"/>
    <w:rsid w:val="00D76480"/>
    <w:rsid w:val="00D77011"/>
    <w:rsid w:val="00D80044"/>
    <w:rsid w:val="00D8173F"/>
    <w:rsid w:val="00D95153"/>
    <w:rsid w:val="00D956B8"/>
    <w:rsid w:val="00D95ED4"/>
    <w:rsid w:val="00D9617D"/>
    <w:rsid w:val="00D96CB5"/>
    <w:rsid w:val="00D96E5A"/>
    <w:rsid w:val="00DA1612"/>
    <w:rsid w:val="00DA4CD3"/>
    <w:rsid w:val="00DA50A8"/>
    <w:rsid w:val="00DA59A8"/>
    <w:rsid w:val="00DA6BEF"/>
    <w:rsid w:val="00DB0DF7"/>
    <w:rsid w:val="00DB1B4E"/>
    <w:rsid w:val="00DB36B1"/>
    <w:rsid w:val="00DB4CE2"/>
    <w:rsid w:val="00DB79B7"/>
    <w:rsid w:val="00DC12FD"/>
    <w:rsid w:val="00DC17C1"/>
    <w:rsid w:val="00DC194C"/>
    <w:rsid w:val="00DC3483"/>
    <w:rsid w:val="00DC3972"/>
    <w:rsid w:val="00DC3DBE"/>
    <w:rsid w:val="00DC77A6"/>
    <w:rsid w:val="00DD074D"/>
    <w:rsid w:val="00DD0804"/>
    <w:rsid w:val="00DD6601"/>
    <w:rsid w:val="00DD7C98"/>
    <w:rsid w:val="00DE1C8F"/>
    <w:rsid w:val="00DE26CB"/>
    <w:rsid w:val="00DE2BCE"/>
    <w:rsid w:val="00DE46E0"/>
    <w:rsid w:val="00DE532E"/>
    <w:rsid w:val="00DE5F03"/>
    <w:rsid w:val="00DF014A"/>
    <w:rsid w:val="00DF0A80"/>
    <w:rsid w:val="00DF1026"/>
    <w:rsid w:val="00DF15A7"/>
    <w:rsid w:val="00DF15D9"/>
    <w:rsid w:val="00DF5014"/>
    <w:rsid w:val="00DF576C"/>
    <w:rsid w:val="00E015CD"/>
    <w:rsid w:val="00E0244C"/>
    <w:rsid w:val="00E03586"/>
    <w:rsid w:val="00E03697"/>
    <w:rsid w:val="00E03848"/>
    <w:rsid w:val="00E076E8"/>
    <w:rsid w:val="00E100CE"/>
    <w:rsid w:val="00E11A25"/>
    <w:rsid w:val="00E11BC7"/>
    <w:rsid w:val="00E124DA"/>
    <w:rsid w:val="00E12CC1"/>
    <w:rsid w:val="00E14480"/>
    <w:rsid w:val="00E14C5F"/>
    <w:rsid w:val="00E210AA"/>
    <w:rsid w:val="00E215BE"/>
    <w:rsid w:val="00E21F4D"/>
    <w:rsid w:val="00E25558"/>
    <w:rsid w:val="00E259F7"/>
    <w:rsid w:val="00E259FA"/>
    <w:rsid w:val="00E26955"/>
    <w:rsid w:val="00E3115F"/>
    <w:rsid w:val="00E345DB"/>
    <w:rsid w:val="00E345F5"/>
    <w:rsid w:val="00E34B62"/>
    <w:rsid w:val="00E35CEF"/>
    <w:rsid w:val="00E3793E"/>
    <w:rsid w:val="00E40CEE"/>
    <w:rsid w:val="00E41333"/>
    <w:rsid w:val="00E41B5F"/>
    <w:rsid w:val="00E43EBA"/>
    <w:rsid w:val="00E442DD"/>
    <w:rsid w:val="00E451B3"/>
    <w:rsid w:val="00E47442"/>
    <w:rsid w:val="00E5059F"/>
    <w:rsid w:val="00E51A44"/>
    <w:rsid w:val="00E52733"/>
    <w:rsid w:val="00E5371B"/>
    <w:rsid w:val="00E54084"/>
    <w:rsid w:val="00E574A2"/>
    <w:rsid w:val="00E57D0F"/>
    <w:rsid w:val="00E604C4"/>
    <w:rsid w:val="00E60F21"/>
    <w:rsid w:val="00E638AD"/>
    <w:rsid w:val="00E6390B"/>
    <w:rsid w:val="00E64693"/>
    <w:rsid w:val="00E65072"/>
    <w:rsid w:val="00E66B75"/>
    <w:rsid w:val="00E826A3"/>
    <w:rsid w:val="00E83B9C"/>
    <w:rsid w:val="00E85DDB"/>
    <w:rsid w:val="00E86275"/>
    <w:rsid w:val="00E869C8"/>
    <w:rsid w:val="00E91C13"/>
    <w:rsid w:val="00E91C99"/>
    <w:rsid w:val="00E9371E"/>
    <w:rsid w:val="00E96215"/>
    <w:rsid w:val="00E9709E"/>
    <w:rsid w:val="00E97CA7"/>
    <w:rsid w:val="00EA207E"/>
    <w:rsid w:val="00EA332E"/>
    <w:rsid w:val="00EA37BC"/>
    <w:rsid w:val="00EA3CAB"/>
    <w:rsid w:val="00EA4898"/>
    <w:rsid w:val="00EA6167"/>
    <w:rsid w:val="00EA76CB"/>
    <w:rsid w:val="00EB0B4C"/>
    <w:rsid w:val="00EB59E8"/>
    <w:rsid w:val="00EB63A2"/>
    <w:rsid w:val="00EB6A7F"/>
    <w:rsid w:val="00EB6E21"/>
    <w:rsid w:val="00EC257F"/>
    <w:rsid w:val="00EC265A"/>
    <w:rsid w:val="00EC55E2"/>
    <w:rsid w:val="00EC7537"/>
    <w:rsid w:val="00EC7DBC"/>
    <w:rsid w:val="00ED04BC"/>
    <w:rsid w:val="00ED1BD8"/>
    <w:rsid w:val="00ED4DAE"/>
    <w:rsid w:val="00ED53A7"/>
    <w:rsid w:val="00ED6EB0"/>
    <w:rsid w:val="00EE09C5"/>
    <w:rsid w:val="00EE1596"/>
    <w:rsid w:val="00EE230F"/>
    <w:rsid w:val="00EE324E"/>
    <w:rsid w:val="00EE3852"/>
    <w:rsid w:val="00EE60CB"/>
    <w:rsid w:val="00EF0879"/>
    <w:rsid w:val="00EF0D34"/>
    <w:rsid w:val="00EF4B77"/>
    <w:rsid w:val="00EF537A"/>
    <w:rsid w:val="00EF66B3"/>
    <w:rsid w:val="00EF6B8B"/>
    <w:rsid w:val="00EF6E59"/>
    <w:rsid w:val="00EF70C9"/>
    <w:rsid w:val="00F024BF"/>
    <w:rsid w:val="00F0371E"/>
    <w:rsid w:val="00F0471A"/>
    <w:rsid w:val="00F073C3"/>
    <w:rsid w:val="00F107D0"/>
    <w:rsid w:val="00F11892"/>
    <w:rsid w:val="00F12ABC"/>
    <w:rsid w:val="00F13087"/>
    <w:rsid w:val="00F1340C"/>
    <w:rsid w:val="00F14BA3"/>
    <w:rsid w:val="00F16E96"/>
    <w:rsid w:val="00F177A1"/>
    <w:rsid w:val="00F22287"/>
    <w:rsid w:val="00F22CF6"/>
    <w:rsid w:val="00F231F0"/>
    <w:rsid w:val="00F25AB8"/>
    <w:rsid w:val="00F26892"/>
    <w:rsid w:val="00F26B33"/>
    <w:rsid w:val="00F27924"/>
    <w:rsid w:val="00F31131"/>
    <w:rsid w:val="00F3172D"/>
    <w:rsid w:val="00F31860"/>
    <w:rsid w:val="00F32CE2"/>
    <w:rsid w:val="00F41F31"/>
    <w:rsid w:val="00F43908"/>
    <w:rsid w:val="00F44124"/>
    <w:rsid w:val="00F44434"/>
    <w:rsid w:val="00F44AEE"/>
    <w:rsid w:val="00F45E13"/>
    <w:rsid w:val="00F46B51"/>
    <w:rsid w:val="00F4730F"/>
    <w:rsid w:val="00F47788"/>
    <w:rsid w:val="00F47F10"/>
    <w:rsid w:val="00F50650"/>
    <w:rsid w:val="00F523DF"/>
    <w:rsid w:val="00F525CD"/>
    <w:rsid w:val="00F52D49"/>
    <w:rsid w:val="00F53800"/>
    <w:rsid w:val="00F53B62"/>
    <w:rsid w:val="00F54E73"/>
    <w:rsid w:val="00F552A0"/>
    <w:rsid w:val="00F55606"/>
    <w:rsid w:val="00F5595C"/>
    <w:rsid w:val="00F56851"/>
    <w:rsid w:val="00F61C64"/>
    <w:rsid w:val="00F6346D"/>
    <w:rsid w:val="00F63C01"/>
    <w:rsid w:val="00F66FAA"/>
    <w:rsid w:val="00F70E30"/>
    <w:rsid w:val="00F70FC6"/>
    <w:rsid w:val="00F74E75"/>
    <w:rsid w:val="00F74F9E"/>
    <w:rsid w:val="00F750FF"/>
    <w:rsid w:val="00F77023"/>
    <w:rsid w:val="00F7727B"/>
    <w:rsid w:val="00F80019"/>
    <w:rsid w:val="00F827BC"/>
    <w:rsid w:val="00F8471D"/>
    <w:rsid w:val="00F86343"/>
    <w:rsid w:val="00F87A91"/>
    <w:rsid w:val="00F9315C"/>
    <w:rsid w:val="00F94B56"/>
    <w:rsid w:val="00F96C0C"/>
    <w:rsid w:val="00F97509"/>
    <w:rsid w:val="00FA21D3"/>
    <w:rsid w:val="00FA2336"/>
    <w:rsid w:val="00FA2FEC"/>
    <w:rsid w:val="00FA511F"/>
    <w:rsid w:val="00FA59EE"/>
    <w:rsid w:val="00FA6B58"/>
    <w:rsid w:val="00FA76DD"/>
    <w:rsid w:val="00FB081C"/>
    <w:rsid w:val="00FB11C4"/>
    <w:rsid w:val="00FB2C3F"/>
    <w:rsid w:val="00FB539C"/>
    <w:rsid w:val="00FB5E87"/>
    <w:rsid w:val="00FB6485"/>
    <w:rsid w:val="00FC15BF"/>
    <w:rsid w:val="00FC15CF"/>
    <w:rsid w:val="00FC2B50"/>
    <w:rsid w:val="00FC3D37"/>
    <w:rsid w:val="00FC42CB"/>
    <w:rsid w:val="00FC4D47"/>
    <w:rsid w:val="00FC5911"/>
    <w:rsid w:val="00FC600F"/>
    <w:rsid w:val="00FC6F0D"/>
    <w:rsid w:val="00FC7315"/>
    <w:rsid w:val="00FD192B"/>
    <w:rsid w:val="00FD22EB"/>
    <w:rsid w:val="00FD3C7C"/>
    <w:rsid w:val="00FD5087"/>
    <w:rsid w:val="00FD54EB"/>
    <w:rsid w:val="00FD55E8"/>
    <w:rsid w:val="00FD5B1D"/>
    <w:rsid w:val="00FD7037"/>
    <w:rsid w:val="00FE111F"/>
    <w:rsid w:val="00FE1B13"/>
    <w:rsid w:val="00FE1D53"/>
    <w:rsid w:val="00FE225A"/>
    <w:rsid w:val="00FE585A"/>
    <w:rsid w:val="00FE5D58"/>
    <w:rsid w:val="00FE6E92"/>
    <w:rsid w:val="00FE79B9"/>
    <w:rsid w:val="00FF1609"/>
    <w:rsid w:val="00FF2A80"/>
    <w:rsid w:val="00FF4C94"/>
    <w:rsid w:val="00FF71E7"/>
    <w:rsid w:val="00FF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AD"/>
    <w:rPr>
      <w:rFonts w:ascii="Tahoma" w:hAnsi="Tahoma" w:cs="Tahoma"/>
      <w:sz w:val="16"/>
      <w:szCs w:val="16"/>
    </w:rPr>
  </w:style>
  <w:style w:type="paragraph" w:styleId="FootnoteText">
    <w:name w:val="footnote text"/>
    <w:basedOn w:val="Normal"/>
    <w:link w:val="FootnoteTextChar"/>
    <w:uiPriority w:val="99"/>
    <w:semiHidden/>
    <w:unhideWhenUsed/>
    <w:rsid w:val="00F32CE2"/>
    <w:rPr>
      <w:sz w:val="20"/>
      <w:szCs w:val="20"/>
    </w:rPr>
  </w:style>
  <w:style w:type="character" w:customStyle="1" w:styleId="FootnoteTextChar">
    <w:name w:val="Footnote Text Char"/>
    <w:basedOn w:val="DefaultParagraphFont"/>
    <w:link w:val="FootnoteText"/>
    <w:uiPriority w:val="99"/>
    <w:semiHidden/>
    <w:rsid w:val="00F32CE2"/>
    <w:rPr>
      <w:lang w:eastAsia="en-US"/>
    </w:rPr>
  </w:style>
  <w:style w:type="character" w:styleId="FootnoteReference">
    <w:name w:val="footnote reference"/>
    <w:basedOn w:val="DefaultParagraphFont"/>
    <w:uiPriority w:val="99"/>
    <w:semiHidden/>
    <w:unhideWhenUsed/>
    <w:rsid w:val="00F32CE2"/>
    <w:rPr>
      <w:vertAlign w:val="superscript"/>
    </w:rPr>
  </w:style>
  <w:style w:type="character" w:styleId="CommentReference">
    <w:name w:val="annotation reference"/>
    <w:basedOn w:val="DefaultParagraphFont"/>
    <w:uiPriority w:val="99"/>
    <w:semiHidden/>
    <w:unhideWhenUsed/>
    <w:rsid w:val="001C245F"/>
    <w:rPr>
      <w:sz w:val="16"/>
      <w:szCs w:val="16"/>
    </w:rPr>
  </w:style>
  <w:style w:type="paragraph" w:styleId="CommentText">
    <w:name w:val="annotation text"/>
    <w:basedOn w:val="Normal"/>
    <w:link w:val="CommentTextChar"/>
    <w:uiPriority w:val="99"/>
    <w:semiHidden/>
    <w:unhideWhenUsed/>
    <w:rsid w:val="001C245F"/>
    <w:rPr>
      <w:sz w:val="20"/>
      <w:szCs w:val="20"/>
    </w:rPr>
  </w:style>
  <w:style w:type="character" w:customStyle="1" w:styleId="CommentTextChar">
    <w:name w:val="Comment Text Char"/>
    <w:basedOn w:val="DefaultParagraphFont"/>
    <w:link w:val="CommentText"/>
    <w:uiPriority w:val="99"/>
    <w:semiHidden/>
    <w:rsid w:val="001C245F"/>
    <w:rPr>
      <w:lang w:eastAsia="en-US"/>
    </w:rPr>
  </w:style>
  <w:style w:type="paragraph" w:styleId="CommentSubject">
    <w:name w:val="annotation subject"/>
    <w:basedOn w:val="CommentText"/>
    <w:next w:val="CommentText"/>
    <w:link w:val="CommentSubjectChar"/>
    <w:uiPriority w:val="99"/>
    <w:semiHidden/>
    <w:unhideWhenUsed/>
    <w:rsid w:val="001C245F"/>
    <w:rPr>
      <w:b/>
      <w:bCs/>
    </w:rPr>
  </w:style>
  <w:style w:type="character" w:customStyle="1" w:styleId="CommentSubjectChar">
    <w:name w:val="Comment Subject Char"/>
    <w:basedOn w:val="CommentTextChar"/>
    <w:link w:val="CommentSubject"/>
    <w:uiPriority w:val="99"/>
    <w:semiHidden/>
    <w:rsid w:val="001C245F"/>
    <w:rPr>
      <w:b/>
      <w:bCs/>
      <w:lang w:eastAsia="en-US"/>
    </w:rPr>
  </w:style>
  <w:style w:type="paragraph" w:styleId="Header">
    <w:name w:val="header"/>
    <w:basedOn w:val="Normal"/>
    <w:link w:val="HeaderChar"/>
    <w:uiPriority w:val="99"/>
    <w:unhideWhenUsed/>
    <w:rsid w:val="009A1D8B"/>
    <w:pPr>
      <w:tabs>
        <w:tab w:val="center" w:pos="4513"/>
        <w:tab w:val="right" w:pos="9026"/>
      </w:tabs>
    </w:pPr>
  </w:style>
  <w:style w:type="character" w:customStyle="1" w:styleId="HeaderChar">
    <w:name w:val="Header Char"/>
    <w:basedOn w:val="DefaultParagraphFont"/>
    <w:link w:val="Header"/>
    <w:uiPriority w:val="99"/>
    <w:rsid w:val="009A1D8B"/>
    <w:rPr>
      <w:sz w:val="22"/>
      <w:szCs w:val="22"/>
      <w:lang w:eastAsia="en-US"/>
    </w:rPr>
  </w:style>
  <w:style w:type="paragraph" w:styleId="Footer">
    <w:name w:val="footer"/>
    <w:basedOn w:val="Normal"/>
    <w:link w:val="FooterChar"/>
    <w:uiPriority w:val="99"/>
    <w:unhideWhenUsed/>
    <w:rsid w:val="009A1D8B"/>
    <w:pPr>
      <w:tabs>
        <w:tab w:val="center" w:pos="4513"/>
        <w:tab w:val="right" w:pos="9026"/>
      </w:tabs>
    </w:pPr>
  </w:style>
  <w:style w:type="character" w:customStyle="1" w:styleId="FooterChar">
    <w:name w:val="Footer Char"/>
    <w:basedOn w:val="DefaultParagraphFont"/>
    <w:link w:val="Footer"/>
    <w:uiPriority w:val="99"/>
    <w:rsid w:val="009A1D8B"/>
    <w:rPr>
      <w:sz w:val="22"/>
      <w:szCs w:val="22"/>
      <w:lang w:eastAsia="en-US"/>
    </w:rPr>
  </w:style>
  <w:style w:type="paragraph" w:customStyle="1" w:styleId="Default">
    <w:name w:val="Default"/>
    <w:rsid w:val="004C19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71BEC"/>
    <w:rPr>
      <w:color w:val="0000FF"/>
      <w:u w:val="single"/>
    </w:rPr>
  </w:style>
  <w:style w:type="character" w:styleId="FollowedHyperlink">
    <w:name w:val="FollowedHyperlink"/>
    <w:basedOn w:val="DefaultParagraphFont"/>
    <w:uiPriority w:val="99"/>
    <w:semiHidden/>
    <w:unhideWhenUsed/>
    <w:rsid w:val="008514E5"/>
    <w:rPr>
      <w:color w:val="800080"/>
      <w:u w:val="single"/>
    </w:rPr>
  </w:style>
  <w:style w:type="paragraph" w:styleId="NoSpacing">
    <w:name w:val="No Spacing"/>
    <w:uiPriority w:val="1"/>
    <w:qFormat/>
    <w:rsid w:val="00B1327C"/>
    <w:rPr>
      <w:sz w:val="22"/>
      <w:szCs w:val="22"/>
      <w:lang w:eastAsia="en-US"/>
    </w:rPr>
  </w:style>
  <w:style w:type="table" w:styleId="TableGrid">
    <w:name w:val="Table Grid"/>
    <w:basedOn w:val="TableNormal"/>
    <w:uiPriority w:val="59"/>
    <w:rsid w:val="007F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6F7"/>
    <w:pPr>
      <w:spacing w:after="0" w:line="240" w:lineRule="auto"/>
      <w:ind w:left="720"/>
    </w:pPr>
    <w:rPr>
      <w:rFonts w:eastAsia="Times New Roman"/>
    </w:rPr>
  </w:style>
  <w:style w:type="table" w:customStyle="1" w:styleId="LightList-Accent11">
    <w:name w:val="Light List - Accent 11"/>
    <w:basedOn w:val="TableNormal"/>
    <w:uiPriority w:val="61"/>
    <w:rsid w:val="00A2268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1B057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EC55E2"/>
    <w:pPr>
      <w:spacing w:after="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475">
      <w:bodyDiv w:val="1"/>
      <w:marLeft w:val="0"/>
      <w:marRight w:val="0"/>
      <w:marTop w:val="0"/>
      <w:marBottom w:val="0"/>
      <w:divBdr>
        <w:top w:val="none" w:sz="0" w:space="0" w:color="auto"/>
        <w:left w:val="none" w:sz="0" w:space="0" w:color="auto"/>
        <w:bottom w:val="none" w:sz="0" w:space="0" w:color="auto"/>
        <w:right w:val="none" w:sz="0" w:space="0" w:color="auto"/>
      </w:divBdr>
    </w:div>
    <w:div w:id="9991131">
      <w:bodyDiv w:val="1"/>
      <w:marLeft w:val="0"/>
      <w:marRight w:val="0"/>
      <w:marTop w:val="0"/>
      <w:marBottom w:val="0"/>
      <w:divBdr>
        <w:top w:val="none" w:sz="0" w:space="0" w:color="auto"/>
        <w:left w:val="none" w:sz="0" w:space="0" w:color="auto"/>
        <w:bottom w:val="none" w:sz="0" w:space="0" w:color="auto"/>
        <w:right w:val="none" w:sz="0" w:space="0" w:color="auto"/>
      </w:divBdr>
    </w:div>
    <w:div w:id="16741926">
      <w:bodyDiv w:val="1"/>
      <w:marLeft w:val="0"/>
      <w:marRight w:val="0"/>
      <w:marTop w:val="0"/>
      <w:marBottom w:val="0"/>
      <w:divBdr>
        <w:top w:val="none" w:sz="0" w:space="0" w:color="auto"/>
        <w:left w:val="none" w:sz="0" w:space="0" w:color="auto"/>
        <w:bottom w:val="none" w:sz="0" w:space="0" w:color="auto"/>
        <w:right w:val="none" w:sz="0" w:space="0" w:color="auto"/>
      </w:divBdr>
    </w:div>
    <w:div w:id="53704592">
      <w:bodyDiv w:val="1"/>
      <w:marLeft w:val="0"/>
      <w:marRight w:val="0"/>
      <w:marTop w:val="0"/>
      <w:marBottom w:val="0"/>
      <w:divBdr>
        <w:top w:val="none" w:sz="0" w:space="0" w:color="auto"/>
        <w:left w:val="none" w:sz="0" w:space="0" w:color="auto"/>
        <w:bottom w:val="none" w:sz="0" w:space="0" w:color="auto"/>
        <w:right w:val="none" w:sz="0" w:space="0" w:color="auto"/>
      </w:divBdr>
    </w:div>
    <w:div w:id="67386488">
      <w:bodyDiv w:val="1"/>
      <w:marLeft w:val="0"/>
      <w:marRight w:val="0"/>
      <w:marTop w:val="0"/>
      <w:marBottom w:val="0"/>
      <w:divBdr>
        <w:top w:val="none" w:sz="0" w:space="0" w:color="auto"/>
        <w:left w:val="none" w:sz="0" w:space="0" w:color="auto"/>
        <w:bottom w:val="none" w:sz="0" w:space="0" w:color="auto"/>
        <w:right w:val="none" w:sz="0" w:space="0" w:color="auto"/>
      </w:divBdr>
    </w:div>
    <w:div w:id="77022058">
      <w:bodyDiv w:val="1"/>
      <w:marLeft w:val="0"/>
      <w:marRight w:val="0"/>
      <w:marTop w:val="0"/>
      <w:marBottom w:val="0"/>
      <w:divBdr>
        <w:top w:val="none" w:sz="0" w:space="0" w:color="auto"/>
        <w:left w:val="none" w:sz="0" w:space="0" w:color="auto"/>
        <w:bottom w:val="none" w:sz="0" w:space="0" w:color="auto"/>
        <w:right w:val="none" w:sz="0" w:space="0" w:color="auto"/>
      </w:divBdr>
    </w:div>
    <w:div w:id="78984388">
      <w:bodyDiv w:val="1"/>
      <w:marLeft w:val="0"/>
      <w:marRight w:val="0"/>
      <w:marTop w:val="0"/>
      <w:marBottom w:val="0"/>
      <w:divBdr>
        <w:top w:val="none" w:sz="0" w:space="0" w:color="auto"/>
        <w:left w:val="none" w:sz="0" w:space="0" w:color="auto"/>
        <w:bottom w:val="none" w:sz="0" w:space="0" w:color="auto"/>
        <w:right w:val="none" w:sz="0" w:space="0" w:color="auto"/>
      </w:divBdr>
    </w:div>
    <w:div w:id="88163503">
      <w:bodyDiv w:val="1"/>
      <w:marLeft w:val="0"/>
      <w:marRight w:val="0"/>
      <w:marTop w:val="0"/>
      <w:marBottom w:val="0"/>
      <w:divBdr>
        <w:top w:val="none" w:sz="0" w:space="0" w:color="auto"/>
        <w:left w:val="none" w:sz="0" w:space="0" w:color="auto"/>
        <w:bottom w:val="none" w:sz="0" w:space="0" w:color="auto"/>
        <w:right w:val="none" w:sz="0" w:space="0" w:color="auto"/>
      </w:divBdr>
    </w:div>
    <w:div w:id="88501972">
      <w:bodyDiv w:val="1"/>
      <w:marLeft w:val="0"/>
      <w:marRight w:val="0"/>
      <w:marTop w:val="0"/>
      <w:marBottom w:val="0"/>
      <w:divBdr>
        <w:top w:val="none" w:sz="0" w:space="0" w:color="auto"/>
        <w:left w:val="none" w:sz="0" w:space="0" w:color="auto"/>
        <w:bottom w:val="none" w:sz="0" w:space="0" w:color="auto"/>
        <w:right w:val="none" w:sz="0" w:space="0" w:color="auto"/>
      </w:divBdr>
    </w:div>
    <w:div w:id="102963443">
      <w:bodyDiv w:val="1"/>
      <w:marLeft w:val="0"/>
      <w:marRight w:val="0"/>
      <w:marTop w:val="0"/>
      <w:marBottom w:val="0"/>
      <w:divBdr>
        <w:top w:val="none" w:sz="0" w:space="0" w:color="auto"/>
        <w:left w:val="none" w:sz="0" w:space="0" w:color="auto"/>
        <w:bottom w:val="none" w:sz="0" w:space="0" w:color="auto"/>
        <w:right w:val="none" w:sz="0" w:space="0" w:color="auto"/>
      </w:divBdr>
    </w:div>
    <w:div w:id="107045067">
      <w:bodyDiv w:val="1"/>
      <w:marLeft w:val="0"/>
      <w:marRight w:val="0"/>
      <w:marTop w:val="0"/>
      <w:marBottom w:val="0"/>
      <w:divBdr>
        <w:top w:val="none" w:sz="0" w:space="0" w:color="auto"/>
        <w:left w:val="none" w:sz="0" w:space="0" w:color="auto"/>
        <w:bottom w:val="none" w:sz="0" w:space="0" w:color="auto"/>
        <w:right w:val="none" w:sz="0" w:space="0" w:color="auto"/>
      </w:divBdr>
    </w:div>
    <w:div w:id="114491701">
      <w:bodyDiv w:val="1"/>
      <w:marLeft w:val="0"/>
      <w:marRight w:val="0"/>
      <w:marTop w:val="0"/>
      <w:marBottom w:val="0"/>
      <w:divBdr>
        <w:top w:val="none" w:sz="0" w:space="0" w:color="auto"/>
        <w:left w:val="none" w:sz="0" w:space="0" w:color="auto"/>
        <w:bottom w:val="none" w:sz="0" w:space="0" w:color="auto"/>
        <w:right w:val="none" w:sz="0" w:space="0" w:color="auto"/>
      </w:divBdr>
    </w:div>
    <w:div w:id="149297180">
      <w:bodyDiv w:val="1"/>
      <w:marLeft w:val="0"/>
      <w:marRight w:val="0"/>
      <w:marTop w:val="0"/>
      <w:marBottom w:val="0"/>
      <w:divBdr>
        <w:top w:val="none" w:sz="0" w:space="0" w:color="auto"/>
        <w:left w:val="none" w:sz="0" w:space="0" w:color="auto"/>
        <w:bottom w:val="none" w:sz="0" w:space="0" w:color="auto"/>
        <w:right w:val="none" w:sz="0" w:space="0" w:color="auto"/>
      </w:divBdr>
    </w:div>
    <w:div w:id="150341857">
      <w:bodyDiv w:val="1"/>
      <w:marLeft w:val="0"/>
      <w:marRight w:val="0"/>
      <w:marTop w:val="0"/>
      <w:marBottom w:val="0"/>
      <w:divBdr>
        <w:top w:val="none" w:sz="0" w:space="0" w:color="auto"/>
        <w:left w:val="none" w:sz="0" w:space="0" w:color="auto"/>
        <w:bottom w:val="none" w:sz="0" w:space="0" w:color="auto"/>
        <w:right w:val="none" w:sz="0" w:space="0" w:color="auto"/>
      </w:divBdr>
    </w:div>
    <w:div w:id="153688580">
      <w:bodyDiv w:val="1"/>
      <w:marLeft w:val="0"/>
      <w:marRight w:val="0"/>
      <w:marTop w:val="0"/>
      <w:marBottom w:val="0"/>
      <w:divBdr>
        <w:top w:val="none" w:sz="0" w:space="0" w:color="auto"/>
        <w:left w:val="none" w:sz="0" w:space="0" w:color="auto"/>
        <w:bottom w:val="none" w:sz="0" w:space="0" w:color="auto"/>
        <w:right w:val="none" w:sz="0" w:space="0" w:color="auto"/>
      </w:divBdr>
    </w:div>
    <w:div w:id="158621133">
      <w:bodyDiv w:val="1"/>
      <w:marLeft w:val="0"/>
      <w:marRight w:val="0"/>
      <w:marTop w:val="0"/>
      <w:marBottom w:val="0"/>
      <w:divBdr>
        <w:top w:val="none" w:sz="0" w:space="0" w:color="auto"/>
        <w:left w:val="none" w:sz="0" w:space="0" w:color="auto"/>
        <w:bottom w:val="none" w:sz="0" w:space="0" w:color="auto"/>
        <w:right w:val="none" w:sz="0" w:space="0" w:color="auto"/>
      </w:divBdr>
    </w:div>
    <w:div w:id="159082357">
      <w:bodyDiv w:val="1"/>
      <w:marLeft w:val="0"/>
      <w:marRight w:val="0"/>
      <w:marTop w:val="0"/>
      <w:marBottom w:val="0"/>
      <w:divBdr>
        <w:top w:val="none" w:sz="0" w:space="0" w:color="auto"/>
        <w:left w:val="none" w:sz="0" w:space="0" w:color="auto"/>
        <w:bottom w:val="none" w:sz="0" w:space="0" w:color="auto"/>
        <w:right w:val="none" w:sz="0" w:space="0" w:color="auto"/>
      </w:divBdr>
    </w:div>
    <w:div w:id="175659724">
      <w:bodyDiv w:val="1"/>
      <w:marLeft w:val="0"/>
      <w:marRight w:val="0"/>
      <w:marTop w:val="0"/>
      <w:marBottom w:val="0"/>
      <w:divBdr>
        <w:top w:val="none" w:sz="0" w:space="0" w:color="auto"/>
        <w:left w:val="none" w:sz="0" w:space="0" w:color="auto"/>
        <w:bottom w:val="none" w:sz="0" w:space="0" w:color="auto"/>
        <w:right w:val="none" w:sz="0" w:space="0" w:color="auto"/>
      </w:divBdr>
    </w:div>
    <w:div w:id="183330379">
      <w:bodyDiv w:val="1"/>
      <w:marLeft w:val="0"/>
      <w:marRight w:val="0"/>
      <w:marTop w:val="0"/>
      <w:marBottom w:val="0"/>
      <w:divBdr>
        <w:top w:val="none" w:sz="0" w:space="0" w:color="auto"/>
        <w:left w:val="none" w:sz="0" w:space="0" w:color="auto"/>
        <w:bottom w:val="none" w:sz="0" w:space="0" w:color="auto"/>
        <w:right w:val="none" w:sz="0" w:space="0" w:color="auto"/>
      </w:divBdr>
    </w:div>
    <w:div w:id="184102260">
      <w:bodyDiv w:val="1"/>
      <w:marLeft w:val="0"/>
      <w:marRight w:val="0"/>
      <w:marTop w:val="0"/>
      <w:marBottom w:val="0"/>
      <w:divBdr>
        <w:top w:val="none" w:sz="0" w:space="0" w:color="auto"/>
        <w:left w:val="none" w:sz="0" w:space="0" w:color="auto"/>
        <w:bottom w:val="none" w:sz="0" w:space="0" w:color="auto"/>
        <w:right w:val="none" w:sz="0" w:space="0" w:color="auto"/>
      </w:divBdr>
    </w:div>
    <w:div w:id="189150781">
      <w:bodyDiv w:val="1"/>
      <w:marLeft w:val="0"/>
      <w:marRight w:val="0"/>
      <w:marTop w:val="0"/>
      <w:marBottom w:val="0"/>
      <w:divBdr>
        <w:top w:val="none" w:sz="0" w:space="0" w:color="auto"/>
        <w:left w:val="none" w:sz="0" w:space="0" w:color="auto"/>
        <w:bottom w:val="none" w:sz="0" w:space="0" w:color="auto"/>
        <w:right w:val="none" w:sz="0" w:space="0" w:color="auto"/>
      </w:divBdr>
    </w:div>
    <w:div w:id="189878024">
      <w:bodyDiv w:val="1"/>
      <w:marLeft w:val="0"/>
      <w:marRight w:val="0"/>
      <w:marTop w:val="0"/>
      <w:marBottom w:val="0"/>
      <w:divBdr>
        <w:top w:val="none" w:sz="0" w:space="0" w:color="auto"/>
        <w:left w:val="none" w:sz="0" w:space="0" w:color="auto"/>
        <w:bottom w:val="none" w:sz="0" w:space="0" w:color="auto"/>
        <w:right w:val="none" w:sz="0" w:space="0" w:color="auto"/>
      </w:divBdr>
    </w:div>
    <w:div w:id="192891184">
      <w:bodyDiv w:val="1"/>
      <w:marLeft w:val="0"/>
      <w:marRight w:val="0"/>
      <w:marTop w:val="0"/>
      <w:marBottom w:val="0"/>
      <w:divBdr>
        <w:top w:val="none" w:sz="0" w:space="0" w:color="auto"/>
        <w:left w:val="none" w:sz="0" w:space="0" w:color="auto"/>
        <w:bottom w:val="none" w:sz="0" w:space="0" w:color="auto"/>
        <w:right w:val="none" w:sz="0" w:space="0" w:color="auto"/>
      </w:divBdr>
    </w:div>
    <w:div w:id="198207662">
      <w:bodyDiv w:val="1"/>
      <w:marLeft w:val="0"/>
      <w:marRight w:val="0"/>
      <w:marTop w:val="0"/>
      <w:marBottom w:val="0"/>
      <w:divBdr>
        <w:top w:val="none" w:sz="0" w:space="0" w:color="auto"/>
        <w:left w:val="none" w:sz="0" w:space="0" w:color="auto"/>
        <w:bottom w:val="none" w:sz="0" w:space="0" w:color="auto"/>
        <w:right w:val="none" w:sz="0" w:space="0" w:color="auto"/>
      </w:divBdr>
    </w:div>
    <w:div w:id="201023479">
      <w:bodyDiv w:val="1"/>
      <w:marLeft w:val="0"/>
      <w:marRight w:val="0"/>
      <w:marTop w:val="0"/>
      <w:marBottom w:val="0"/>
      <w:divBdr>
        <w:top w:val="none" w:sz="0" w:space="0" w:color="auto"/>
        <w:left w:val="none" w:sz="0" w:space="0" w:color="auto"/>
        <w:bottom w:val="none" w:sz="0" w:space="0" w:color="auto"/>
        <w:right w:val="none" w:sz="0" w:space="0" w:color="auto"/>
      </w:divBdr>
    </w:div>
    <w:div w:id="202711381">
      <w:bodyDiv w:val="1"/>
      <w:marLeft w:val="0"/>
      <w:marRight w:val="0"/>
      <w:marTop w:val="0"/>
      <w:marBottom w:val="0"/>
      <w:divBdr>
        <w:top w:val="none" w:sz="0" w:space="0" w:color="auto"/>
        <w:left w:val="none" w:sz="0" w:space="0" w:color="auto"/>
        <w:bottom w:val="none" w:sz="0" w:space="0" w:color="auto"/>
        <w:right w:val="none" w:sz="0" w:space="0" w:color="auto"/>
      </w:divBdr>
    </w:div>
    <w:div w:id="209147400">
      <w:bodyDiv w:val="1"/>
      <w:marLeft w:val="0"/>
      <w:marRight w:val="0"/>
      <w:marTop w:val="0"/>
      <w:marBottom w:val="0"/>
      <w:divBdr>
        <w:top w:val="none" w:sz="0" w:space="0" w:color="auto"/>
        <w:left w:val="none" w:sz="0" w:space="0" w:color="auto"/>
        <w:bottom w:val="none" w:sz="0" w:space="0" w:color="auto"/>
        <w:right w:val="none" w:sz="0" w:space="0" w:color="auto"/>
      </w:divBdr>
    </w:div>
    <w:div w:id="230501251">
      <w:bodyDiv w:val="1"/>
      <w:marLeft w:val="0"/>
      <w:marRight w:val="0"/>
      <w:marTop w:val="0"/>
      <w:marBottom w:val="0"/>
      <w:divBdr>
        <w:top w:val="none" w:sz="0" w:space="0" w:color="auto"/>
        <w:left w:val="none" w:sz="0" w:space="0" w:color="auto"/>
        <w:bottom w:val="none" w:sz="0" w:space="0" w:color="auto"/>
        <w:right w:val="none" w:sz="0" w:space="0" w:color="auto"/>
      </w:divBdr>
    </w:div>
    <w:div w:id="233899502">
      <w:bodyDiv w:val="1"/>
      <w:marLeft w:val="0"/>
      <w:marRight w:val="0"/>
      <w:marTop w:val="0"/>
      <w:marBottom w:val="0"/>
      <w:divBdr>
        <w:top w:val="none" w:sz="0" w:space="0" w:color="auto"/>
        <w:left w:val="none" w:sz="0" w:space="0" w:color="auto"/>
        <w:bottom w:val="none" w:sz="0" w:space="0" w:color="auto"/>
        <w:right w:val="none" w:sz="0" w:space="0" w:color="auto"/>
      </w:divBdr>
    </w:div>
    <w:div w:id="236331431">
      <w:bodyDiv w:val="1"/>
      <w:marLeft w:val="0"/>
      <w:marRight w:val="0"/>
      <w:marTop w:val="0"/>
      <w:marBottom w:val="0"/>
      <w:divBdr>
        <w:top w:val="none" w:sz="0" w:space="0" w:color="auto"/>
        <w:left w:val="none" w:sz="0" w:space="0" w:color="auto"/>
        <w:bottom w:val="none" w:sz="0" w:space="0" w:color="auto"/>
        <w:right w:val="none" w:sz="0" w:space="0" w:color="auto"/>
      </w:divBdr>
    </w:div>
    <w:div w:id="248774989">
      <w:bodyDiv w:val="1"/>
      <w:marLeft w:val="0"/>
      <w:marRight w:val="0"/>
      <w:marTop w:val="0"/>
      <w:marBottom w:val="0"/>
      <w:divBdr>
        <w:top w:val="none" w:sz="0" w:space="0" w:color="auto"/>
        <w:left w:val="none" w:sz="0" w:space="0" w:color="auto"/>
        <w:bottom w:val="none" w:sz="0" w:space="0" w:color="auto"/>
        <w:right w:val="none" w:sz="0" w:space="0" w:color="auto"/>
      </w:divBdr>
    </w:div>
    <w:div w:id="263072246">
      <w:bodyDiv w:val="1"/>
      <w:marLeft w:val="0"/>
      <w:marRight w:val="0"/>
      <w:marTop w:val="0"/>
      <w:marBottom w:val="0"/>
      <w:divBdr>
        <w:top w:val="none" w:sz="0" w:space="0" w:color="auto"/>
        <w:left w:val="none" w:sz="0" w:space="0" w:color="auto"/>
        <w:bottom w:val="none" w:sz="0" w:space="0" w:color="auto"/>
        <w:right w:val="none" w:sz="0" w:space="0" w:color="auto"/>
      </w:divBdr>
    </w:div>
    <w:div w:id="264726038">
      <w:bodyDiv w:val="1"/>
      <w:marLeft w:val="0"/>
      <w:marRight w:val="0"/>
      <w:marTop w:val="0"/>
      <w:marBottom w:val="0"/>
      <w:divBdr>
        <w:top w:val="none" w:sz="0" w:space="0" w:color="auto"/>
        <w:left w:val="none" w:sz="0" w:space="0" w:color="auto"/>
        <w:bottom w:val="none" w:sz="0" w:space="0" w:color="auto"/>
        <w:right w:val="none" w:sz="0" w:space="0" w:color="auto"/>
      </w:divBdr>
    </w:div>
    <w:div w:id="268047556">
      <w:bodyDiv w:val="1"/>
      <w:marLeft w:val="0"/>
      <w:marRight w:val="0"/>
      <w:marTop w:val="0"/>
      <w:marBottom w:val="0"/>
      <w:divBdr>
        <w:top w:val="none" w:sz="0" w:space="0" w:color="auto"/>
        <w:left w:val="none" w:sz="0" w:space="0" w:color="auto"/>
        <w:bottom w:val="none" w:sz="0" w:space="0" w:color="auto"/>
        <w:right w:val="none" w:sz="0" w:space="0" w:color="auto"/>
      </w:divBdr>
    </w:div>
    <w:div w:id="277760560">
      <w:bodyDiv w:val="1"/>
      <w:marLeft w:val="0"/>
      <w:marRight w:val="0"/>
      <w:marTop w:val="0"/>
      <w:marBottom w:val="0"/>
      <w:divBdr>
        <w:top w:val="none" w:sz="0" w:space="0" w:color="auto"/>
        <w:left w:val="none" w:sz="0" w:space="0" w:color="auto"/>
        <w:bottom w:val="none" w:sz="0" w:space="0" w:color="auto"/>
        <w:right w:val="none" w:sz="0" w:space="0" w:color="auto"/>
      </w:divBdr>
    </w:div>
    <w:div w:id="281805365">
      <w:bodyDiv w:val="1"/>
      <w:marLeft w:val="0"/>
      <w:marRight w:val="0"/>
      <w:marTop w:val="0"/>
      <w:marBottom w:val="0"/>
      <w:divBdr>
        <w:top w:val="none" w:sz="0" w:space="0" w:color="auto"/>
        <w:left w:val="none" w:sz="0" w:space="0" w:color="auto"/>
        <w:bottom w:val="none" w:sz="0" w:space="0" w:color="auto"/>
        <w:right w:val="none" w:sz="0" w:space="0" w:color="auto"/>
      </w:divBdr>
    </w:div>
    <w:div w:id="289436323">
      <w:bodyDiv w:val="1"/>
      <w:marLeft w:val="0"/>
      <w:marRight w:val="0"/>
      <w:marTop w:val="0"/>
      <w:marBottom w:val="0"/>
      <w:divBdr>
        <w:top w:val="none" w:sz="0" w:space="0" w:color="auto"/>
        <w:left w:val="none" w:sz="0" w:space="0" w:color="auto"/>
        <w:bottom w:val="none" w:sz="0" w:space="0" w:color="auto"/>
        <w:right w:val="none" w:sz="0" w:space="0" w:color="auto"/>
      </w:divBdr>
    </w:div>
    <w:div w:id="307906112">
      <w:bodyDiv w:val="1"/>
      <w:marLeft w:val="0"/>
      <w:marRight w:val="0"/>
      <w:marTop w:val="0"/>
      <w:marBottom w:val="0"/>
      <w:divBdr>
        <w:top w:val="none" w:sz="0" w:space="0" w:color="auto"/>
        <w:left w:val="none" w:sz="0" w:space="0" w:color="auto"/>
        <w:bottom w:val="none" w:sz="0" w:space="0" w:color="auto"/>
        <w:right w:val="none" w:sz="0" w:space="0" w:color="auto"/>
      </w:divBdr>
    </w:div>
    <w:div w:id="316424401">
      <w:bodyDiv w:val="1"/>
      <w:marLeft w:val="0"/>
      <w:marRight w:val="0"/>
      <w:marTop w:val="0"/>
      <w:marBottom w:val="0"/>
      <w:divBdr>
        <w:top w:val="none" w:sz="0" w:space="0" w:color="auto"/>
        <w:left w:val="none" w:sz="0" w:space="0" w:color="auto"/>
        <w:bottom w:val="none" w:sz="0" w:space="0" w:color="auto"/>
        <w:right w:val="none" w:sz="0" w:space="0" w:color="auto"/>
      </w:divBdr>
    </w:div>
    <w:div w:id="319845301">
      <w:bodyDiv w:val="1"/>
      <w:marLeft w:val="0"/>
      <w:marRight w:val="0"/>
      <w:marTop w:val="0"/>
      <w:marBottom w:val="0"/>
      <w:divBdr>
        <w:top w:val="none" w:sz="0" w:space="0" w:color="auto"/>
        <w:left w:val="none" w:sz="0" w:space="0" w:color="auto"/>
        <w:bottom w:val="none" w:sz="0" w:space="0" w:color="auto"/>
        <w:right w:val="none" w:sz="0" w:space="0" w:color="auto"/>
      </w:divBdr>
    </w:div>
    <w:div w:id="327489142">
      <w:bodyDiv w:val="1"/>
      <w:marLeft w:val="0"/>
      <w:marRight w:val="0"/>
      <w:marTop w:val="0"/>
      <w:marBottom w:val="0"/>
      <w:divBdr>
        <w:top w:val="none" w:sz="0" w:space="0" w:color="auto"/>
        <w:left w:val="none" w:sz="0" w:space="0" w:color="auto"/>
        <w:bottom w:val="none" w:sz="0" w:space="0" w:color="auto"/>
        <w:right w:val="none" w:sz="0" w:space="0" w:color="auto"/>
      </w:divBdr>
    </w:div>
    <w:div w:id="339771064">
      <w:bodyDiv w:val="1"/>
      <w:marLeft w:val="0"/>
      <w:marRight w:val="0"/>
      <w:marTop w:val="0"/>
      <w:marBottom w:val="0"/>
      <w:divBdr>
        <w:top w:val="none" w:sz="0" w:space="0" w:color="auto"/>
        <w:left w:val="none" w:sz="0" w:space="0" w:color="auto"/>
        <w:bottom w:val="none" w:sz="0" w:space="0" w:color="auto"/>
        <w:right w:val="none" w:sz="0" w:space="0" w:color="auto"/>
      </w:divBdr>
    </w:div>
    <w:div w:id="342324091">
      <w:bodyDiv w:val="1"/>
      <w:marLeft w:val="0"/>
      <w:marRight w:val="0"/>
      <w:marTop w:val="0"/>
      <w:marBottom w:val="0"/>
      <w:divBdr>
        <w:top w:val="none" w:sz="0" w:space="0" w:color="auto"/>
        <w:left w:val="none" w:sz="0" w:space="0" w:color="auto"/>
        <w:bottom w:val="none" w:sz="0" w:space="0" w:color="auto"/>
        <w:right w:val="none" w:sz="0" w:space="0" w:color="auto"/>
      </w:divBdr>
    </w:div>
    <w:div w:id="350571634">
      <w:bodyDiv w:val="1"/>
      <w:marLeft w:val="0"/>
      <w:marRight w:val="0"/>
      <w:marTop w:val="0"/>
      <w:marBottom w:val="0"/>
      <w:divBdr>
        <w:top w:val="none" w:sz="0" w:space="0" w:color="auto"/>
        <w:left w:val="none" w:sz="0" w:space="0" w:color="auto"/>
        <w:bottom w:val="none" w:sz="0" w:space="0" w:color="auto"/>
        <w:right w:val="none" w:sz="0" w:space="0" w:color="auto"/>
      </w:divBdr>
    </w:div>
    <w:div w:id="350763195">
      <w:bodyDiv w:val="1"/>
      <w:marLeft w:val="0"/>
      <w:marRight w:val="0"/>
      <w:marTop w:val="0"/>
      <w:marBottom w:val="0"/>
      <w:divBdr>
        <w:top w:val="none" w:sz="0" w:space="0" w:color="auto"/>
        <w:left w:val="none" w:sz="0" w:space="0" w:color="auto"/>
        <w:bottom w:val="none" w:sz="0" w:space="0" w:color="auto"/>
        <w:right w:val="none" w:sz="0" w:space="0" w:color="auto"/>
      </w:divBdr>
    </w:div>
    <w:div w:id="351494613">
      <w:bodyDiv w:val="1"/>
      <w:marLeft w:val="0"/>
      <w:marRight w:val="0"/>
      <w:marTop w:val="0"/>
      <w:marBottom w:val="0"/>
      <w:divBdr>
        <w:top w:val="none" w:sz="0" w:space="0" w:color="auto"/>
        <w:left w:val="none" w:sz="0" w:space="0" w:color="auto"/>
        <w:bottom w:val="none" w:sz="0" w:space="0" w:color="auto"/>
        <w:right w:val="none" w:sz="0" w:space="0" w:color="auto"/>
      </w:divBdr>
    </w:div>
    <w:div w:id="352922945">
      <w:bodyDiv w:val="1"/>
      <w:marLeft w:val="0"/>
      <w:marRight w:val="0"/>
      <w:marTop w:val="0"/>
      <w:marBottom w:val="0"/>
      <w:divBdr>
        <w:top w:val="none" w:sz="0" w:space="0" w:color="auto"/>
        <w:left w:val="none" w:sz="0" w:space="0" w:color="auto"/>
        <w:bottom w:val="none" w:sz="0" w:space="0" w:color="auto"/>
        <w:right w:val="none" w:sz="0" w:space="0" w:color="auto"/>
      </w:divBdr>
    </w:div>
    <w:div w:id="360015678">
      <w:bodyDiv w:val="1"/>
      <w:marLeft w:val="0"/>
      <w:marRight w:val="0"/>
      <w:marTop w:val="0"/>
      <w:marBottom w:val="0"/>
      <w:divBdr>
        <w:top w:val="none" w:sz="0" w:space="0" w:color="auto"/>
        <w:left w:val="none" w:sz="0" w:space="0" w:color="auto"/>
        <w:bottom w:val="none" w:sz="0" w:space="0" w:color="auto"/>
        <w:right w:val="none" w:sz="0" w:space="0" w:color="auto"/>
      </w:divBdr>
    </w:div>
    <w:div w:id="361832264">
      <w:bodyDiv w:val="1"/>
      <w:marLeft w:val="0"/>
      <w:marRight w:val="0"/>
      <w:marTop w:val="0"/>
      <w:marBottom w:val="0"/>
      <w:divBdr>
        <w:top w:val="none" w:sz="0" w:space="0" w:color="auto"/>
        <w:left w:val="none" w:sz="0" w:space="0" w:color="auto"/>
        <w:bottom w:val="none" w:sz="0" w:space="0" w:color="auto"/>
        <w:right w:val="none" w:sz="0" w:space="0" w:color="auto"/>
      </w:divBdr>
    </w:div>
    <w:div w:id="363137228">
      <w:bodyDiv w:val="1"/>
      <w:marLeft w:val="0"/>
      <w:marRight w:val="0"/>
      <w:marTop w:val="0"/>
      <w:marBottom w:val="0"/>
      <w:divBdr>
        <w:top w:val="none" w:sz="0" w:space="0" w:color="auto"/>
        <w:left w:val="none" w:sz="0" w:space="0" w:color="auto"/>
        <w:bottom w:val="none" w:sz="0" w:space="0" w:color="auto"/>
        <w:right w:val="none" w:sz="0" w:space="0" w:color="auto"/>
      </w:divBdr>
    </w:div>
    <w:div w:id="367414101">
      <w:bodyDiv w:val="1"/>
      <w:marLeft w:val="0"/>
      <w:marRight w:val="0"/>
      <w:marTop w:val="0"/>
      <w:marBottom w:val="0"/>
      <w:divBdr>
        <w:top w:val="none" w:sz="0" w:space="0" w:color="auto"/>
        <w:left w:val="none" w:sz="0" w:space="0" w:color="auto"/>
        <w:bottom w:val="none" w:sz="0" w:space="0" w:color="auto"/>
        <w:right w:val="none" w:sz="0" w:space="0" w:color="auto"/>
      </w:divBdr>
    </w:div>
    <w:div w:id="371267947">
      <w:bodyDiv w:val="1"/>
      <w:marLeft w:val="0"/>
      <w:marRight w:val="0"/>
      <w:marTop w:val="0"/>
      <w:marBottom w:val="0"/>
      <w:divBdr>
        <w:top w:val="none" w:sz="0" w:space="0" w:color="auto"/>
        <w:left w:val="none" w:sz="0" w:space="0" w:color="auto"/>
        <w:bottom w:val="none" w:sz="0" w:space="0" w:color="auto"/>
        <w:right w:val="none" w:sz="0" w:space="0" w:color="auto"/>
      </w:divBdr>
    </w:div>
    <w:div w:id="414861965">
      <w:bodyDiv w:val="1"/>
      <w:marLeft w:val="0"/>
      <w:marRight w:val="0"/>
      <w:marTop w:val="0"/>
      <w:marBottom w:val="0"/>
      <w:divBdr>
        <w:top w:val="none" w:sz="0" w:space="0" w:color="auto"/>
        <w:left w:val="none" w:sz="0" w:space="0" w:color="auto"/>
        <w:bottom w:val="none" w:sz="0" w:space="0" w:color="auto"/>
        <w:right w:val="none" w:sz="0" w:space="0" w:color="auto"/>
      </w:divBdr>
    </w:div>
    <w:div w:id="438259045">
      <w:bodyDiv w:val="1"/>
      <w:marLeft w:val="0"/>
      <w:marRight w:val="0"/>
      <w:marTop w:val="0"/>
      <w:marBottom w:val="0"/>
      <w:divBdr>
        <w:top w:val="none" w:sz="0" w:space="0" w:color="auto"/>
        <w:left w:val="none" w:sz="0" w:space="0" w:color="auto"/>
        <w:bottom w:val="none" w:sz="0" w:space="0" w:color="auto"/>
        <w:right w:val="none" w:sz="0" w:space="0" w:color="auto"/>
      </w:divBdr>
    </w:div>
    <w:div w:id="442042228">
      <w:bodyDiv w:val="1"/>
      <w:marLeft w:val="0"/>
      <w:marRight w:val="0"/>
      <w:marTop w:val="0"/>
      <w:marBottom w:val="0"/>
      <w:divBdr>
        <w:top w:val="none" w:sz="0" w:space="0" w:color="auto"/>
        <w:left w:val="none" w:sz="0" w:space="0" w:color="auto"/>
        <w:bottom w:val="none" w:sz="0" w:space="0" w:color="auto"/>
        <w:right w:val="none" w:sz="0" w:space="0" w:color="auto"/>
      </w:divBdr>
    </w:div>
    <w:div w:id="445271962">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457067308">
      <w:bodyDiv w:val="1"/>
      <w:marLeft w:val="0"/>
      <w:marRight w:val="0"/>
      <w:marTop w:val="0"/>
      <w:marBottom w:val="0"/>
      <w:divBdr>
        <w:top w:val="none" w:sz="0" w:space="0" w:color="auto"/>
        <w:left w:val="none" w:sz="0" w:space="0" w:color="auto"/>
        <w:bottom w:val="none" w:sz="0" w:space="0" w:color="auto"/>
        <w:right w:val="none" w:sz="0" w:space="0" w:color="auto"/>
      </w:divBdr>
    </w:div>
    <w:div w:id="473378086">
      <w:bodyDiv w:val="1"/>
      <w:marLeft w:val="0"/>
      <w:marRight w:val="0"/>
      <w:marTop w:val="0"/>
      <w:marBottom w:val="0"/>
      <w:divBdr>
        <w:top w:val="none" w:sz="0" w:space="0" w:color="auto"/>
        <w:left w:val="none" w:sz="0" w:space="0" w:color="auto"/>
        <w:bottom w:val="none" w:sz="0" w:space="0" w:color="auto"/>
        <w:right w:val="none" w:sz="0" w:space="0" w:color="auto"/>
      </w:divBdr>
    </w:div>
    <w:div w:id="478307364">
      <w:bodyDiv w:val="1"/>
      <w:marLeft w:val="0"/>
      <w:marRight w:val="0"/>
      <w:marTop w:val="0"/>
      <w:marBottom w:val="0"/>
      <w:divBdr>
        <w:top w:val="none" w:sz="0" w:space="0" w:color="auto"/>
        <w:left w:val="none" w:sz="0" w:space="0" w:color="auto"/>
        <w:bottom w:val="none" w:sz="0" w:space="0" w:color="auto"/>
        <w:right w:val="none" w:sz="0" w:space="0" w:color="auto"/>
      </w:divBdr>
    </w:div>
    <w:div w:id="483131806">
      <w:bodyDiv w:val="1"/>
      <w:marLeft w:val="0"/>
      <w:marRight w:val="0"/>
      <w:marTop w:val="0"/>
      <w:marBottom w:val="0"/>
      <w:divBdr>
        <w:top w:val="none" w:sz="0" w:space="0" w:color="auto"/>
        <w:left w:val="none" w:sz="0" w:space="0" w:color="auto"/>
        <w:bottom w:val="none" w:sz="0" w:space="0" w:color="auto"/>
        <w:right w:val="none" w:sz="0" w:space="0" w:color="auto"/>
      </w:divBdr>
    </w:div>
    <w:div w:id="490760659">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8934997">
      <w:bodyDiv w:val="1"/>
      <w:marLeft w:val="0"/>
      <w:marRight w:val="0"/>
      <w:marTop w:val="0"/>
      <w:marBottom w:val="0"/>
      <w:divBdr>
        <w:top w:val="none" w:sz="0" w:space="0" w:color="auto"/>
        <w:left w:val="none" w:sz="0" w:space="0" w:color="auto"/>
        <w:bottom w:val="none" w:sz="0" w:space="0" w:color="auto"/>
        <w:right w:val="none" w:sz="0" w:space="0" w:color="auto"/>
      </w:divBdr>
    </w:div>
    <w:div w:id="509105958">
      <w:bodyDiv w:val="1"/>
      <w:marLeft w:val="0"/>
      <w:marRight w:val="0"/>
      <w:marTop w:val="0"/>
      <w:marBottom w:val="0"/>
      <w:divBdr>
        <w:top w:val="none" w:sz="0" w:space="0" w:color="auto"/>
        <w:left w:val="none" w:sz="0" w:space="0" w:color="auto"/>
        <w:bottom w:val="none" w:sz="0" w:space="0" w:color="auto"/>
        <w:right w:val="none" w:sz="0" w:space="0" w:color="auto"/>
      </w:divBdr>
    </w:div>
    <w:div w:id="51172770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49264451">
      <w:bodyDiv w:val="1"/>
      <w:marLeft w:val="0"/>
      <w:marRight w:val="0"/>
      <w:marTop w:val="0"/>
      <w:marBottom w:val="0"/>
      <w:divBdr>
        <w:top w:val="none" w:sz="0" w:space="0" w:color="auto"/>
        <w:left w:val="none" w:sz="0" w:space="0" w:color="auto"/>
        <w:bottom w:val="none" w:sz="0" w:space="0" w:color="auto"/>
        <w:right w:val="none" w:sz="0" w:space="0" w:color="auto"/>
      </w:divBdr>
    </w:div>
    <w:div w:id="552810914">
      <w:bodyDiv w:val="1"/>
      <w:marLeft w:val="0"/>
      <w:marRight w:val="0"/>
      <w:marTop w:val="0"/>
      <w:marBottom w:val="0"/>
      <w:divBdr>
        <w:top w:val="none" w:sz="0" w:space="0" w:color="auto"/>
        <w:left w:val="none" w:sz="0" w:space="0" w:color="auto"/>
        <w:bottom w:val="none" w:sz="0" w:space="0" w:color="auto"/>
        <w:right w:val="none" w:sz="0" w:space="0" w:color="auto"/>
      </w:divBdr>
    </w:div>
    <w:div w:id="559295348">
      <w:bodyDiv w:val="1"/>
      <w:marLeft w:val="0"/>
      <w:marRight w:val="0"/>
      <w:marTop w:val="0"/>
      <w:marBottom w:val="0"/>
      <w:divBdr>
        <w:top w:val="none" w:sz="0" w:space="0" w:color="auto"/>
        <w:left w:val="none" w:sz="0" w:space="0" w:color="auto"/>
        <w:bottom w:val="none" w:sz="0" w:space="0" w:color="auto"/>
        <w:right w:val="none" w:sz="0" w:space="0" w:color="auto"/>
      </w:divBdr>
    </w:div>
    <w:div w:id="564531957">
      <w:bodyDiv w:val="1"/>
      <w:marLeft w:val="0"/>
      <w:marRight w:val="0"/>
      <w:marTop w:val="0"/>
      <w:marBottom w:val="0"/>
      <w:divBdr>
        <w:top w:val="none" w:sz="0" w:space="0" w:color="auto"/>
        <w:left w:val="none" w:sz="0" w:space="0" w:color="auto"/>
        <w:bottom w:val="none" w:sz="0" w:space="0" w:color="auto"/>
        <w:right w:val="none" w:sz="0" w:space="0" w:color="auto"/>
      </w:divBdr>
    </w:div>
    <w:div w:id="574897407">
      <w:bodyDiv w:val="1"/>
      <w:marLeft w:val="0"/>
      <w:marRight w:val="0"/>
      <w:marTop w:val="0"/>
      <w:marBottom w:val="0"/>
      <w:divBdr>
        <w:top w:val="none" w:sz="0" w:space="0" w:color="auto"/>
        <w:left w:val="none" w:sz="0" w:space="0" w:color="auto"/>
        <w:bottom w:val="none" w:sz="0" w:space="0" w:color="auto"/>
        <w:right w:val="none" w:sz="0" w:space="0" w:color="auto"/>
      </w:divBdr>
    </w:div>
    <w:div w:id="591664213">
      <w:bodyDiv w:val="1"/>
      <w:marLeft w:val="0"/>
      <w:marRight w:val="0"/>
      <w:marTop w:val="0"/>
      <w:marBottom w:val="0"/>
      <w:divBdr>
        <w:top w:val="none" w:sz="0" w:space="0" w:color="auto"/>
        <w:left w:val="none" w:sz="0" w:space="0" w:color="auto"/>
        <w:bottom w:val="none" w:sz="0" w:space="0" w:color="auto"/>
        <w:right w:val="none" w:sz="0" w:space="0" w:color="auto"/>
      </w:divBdr>
    </w:div>
    <w:div w:id="601569193">
      <w:bodyDiv w:val="1"/>
      <w:marLeft w:val="0"/>
      <w:marRight w:val="0"/>
      <w:marTop w:val="0"/>
      <w:marBottom w:val="0"/>
      <w:divBdr>
        <w:top w:val="none" w:sz="0" w:space="0" w:color="auto"/>
        <w:left w:val="none" w:sz="0" w:space="0" w:color="auto"/>
        <w:bottom w:val="none" w:sz="0" w:space="0" w:color="auto"/>
        <w:right w:val="none" w:sz="0" w:space="0" w:color="auto"/>
      </w:divBdr>
    </w:div>
    <w:div w:id="616371374">
      <w:bodyDiv w:val="1"/>
      <w:marLeft w:val="0"/>
      <w:marRight w:val="0"/>
      <w:marTop w:val="0"/>
      <w:marBottom w:val="0"/>
      <w:divBdr>
        <w:top w:val="none" w:sz="0" w:space="0" w:color="auto"/>
        <w:left w:val="none" w:sz="0" w:space="0" w:color="auto"/>
        <w:bottom w:val="none" w:sz="0" w:space="0" w:color="auto"/>
        <w:right w:val="none" w:sz="0" w:space="0" w:color="auto"/>
      </w:divBdr>
    </w:div>
    <w:div w:id="627005680">
      <w:bodyDiv w:val="1"/>
      <w:marLeft w:val="0"/>
      <w:marRight w:val="0"/>
      <w:marTop w:val="0"/>
      <w:marBottom w:val="0"/>
      <w:divBdr>
        <w:top w:val="none" w:sz="0" w:space="0" w:color="auto"/>
        <w:left w:val="none" w:sz="0" w:space="0" w:color="auto"/>
        <w:bottom w:val="none" w:sz="0" w:space="0" w:color="auto"/>
        <w:right w:val="none" w:sz="0" w:space="0" w:color="auto"/>
      </w:divBdr>
    </w:div>
    <w:div w:id="643506379">
      <w:bodyDiv w:val="1"/>
      <w:marLeft w:val="0"/>
      <w:marRight w:val="0"/>
      <w:marTop w:val="0"/>
      <w:marBottom w:val="0"/>
      <w:divBdr>
        <w:top w:val="none" w:sz="0" w:space="0" w:color="auto"/>
        <w:left w:val="none" w:sz="0" w:space="0" w:color="auto"/>
        <w:bottom w:val="none" w:sz="0" w:space="0" w:color="auto"/>
        <w:right w:val="none" w:sz="0" w:space="0" w:color="auto"/>
      </w:divBdr>
    </w:div>
    <w:div w:id="673723512">
      <w:bodyDiv w:val="1"/>
      <w:marLeft w:val="0"/>
      <w:marRight w:val="0"/>
      <w:marTop w:val="0"/>
      <w:marBottom w:val="0"/>
      <w:divBdr>
        <w:top w:val="none" w:sz="0" w:space="0" w:color="auto"/>
        <w:left w:val="none" w:sz="0" w:space="0" w:color="auto"/>
        <w:bottom w:val="none" w:sz="0" w:space="0" w:color="auto"/>
        <w:right w:val="none" w:sz="0" w:space="0" w:color="auto"/>
      </w:divBdr>
    </w:div>
    <w:div w:id="674571706">
      <w:bodyDiv w:val="1"/>
      <w:marLeft w:val="0"/>
      <w:marRight w:val="0"/>
      <w:marTop w:val="0"/>
      <w:marBottom w:val="0"/>
      <w:divBdr>
        <w:top w:val="none" w:sz="0" w:space="0" w:color="auto"/>
        <w:left w:val="none" w:sz="0" w:space="0" w:color="auto"/>
        <w:bottom w:val="none" w:sz="0" w:space="0" w:color="auto"/>
        <w:right w:val="none" w:sz="0" w:space="0" w:color="auto"/>
      </w:divBdr>
    </w:div>
    <w:div w:id="677195543">
      <w:bodyDiv w:val="1"/>
      <w:marLeft w:val="0"/>
      <w:marRight w:val="0"/>
      <w:marTop w:val="0"/>
      <w:marBottom w:val="0"/>
      <w:divBdr>
        <w:top w:val="none" w:sz="0" w:space="0" w:color="auto"/>
        <w:left w:val="none" w:sz="0" w:space="0" w:color="auto"/>
        <w:bottom w:val="none" w:sz="0" w:space="0" w:color="auto"/>
        <w:right w:val="none" w:sz="0" w:space="0" w:color="auto"/>
      </w:divBdr>
    </w:div>
    <w:div w:id="679235957">
      <w:bodyDiv w:val="1"/>
      <w:marLeft w:val="0"/>
      <w:marRight w:val="0"/>
      <w:marTop w:val="0"/>
      <w:marBottom w:val="0"/>
      <w:divBdr>
        <w:top w:val="none" w:sz="0" w:space="0" w:color="auto"/>
        <w:left w:val="none" w:sz="0" w:space="0" w:color="auto"/>
        <w:bottom w:val="none" w:sz="0" w:space="0" w:color="auto"/>
        <w:right w:val="none" w:sz="0" w:space="0" w:color="auto"/>
      </w:divBdr>
    </w:div>
    <w:div w:id="680281132">
      <w:bodyDiv w:val="1"/>
      <w:marLeft w:val="0"/>
      <w:marRight w:val="0"/>
      <w:marTop w:val="0"/>
      <w:marBottom w:val="0"/>
      <w:divBdr>
        <w:top w:val="none" w:sz="0" w:space="0" w:color="auto"/>
        <w:left w:val="none" w:sz="0" w:space="0" w:color="auto"/>
        <w:bottom w:val="none" w:sz="0" w:space="0" w:color="auto"/>
        <w:right w:val="none" w:sz="0" w:space="0" w:color="auto"/>
      </w:divBdr>
    </w:div>
    <w:div w:id="684939431">
      <w:bodyDiv w:val="1"/>
      <w:marLeft w:val="0"/>
      <w:marRight w:val="0"/>
      <w:marTop w:val="0"/>
      <w:marBottom w:val="0"/>
      <w:divBdr>
        <w:top w:val="none" w:sz="0" w:space="0" w:color="auto"/>
        <w:left w:val="none" w:sz="0" w:space="0" w:color="auto"/>
        <w:bottom w:val="none" w:sz="0" w:space="0" w:color="auto"/>
        <w:right w:val="none" w:sz="0" w:space="0" w:color="auto"/>
      </w:divBdr>
    </w:div>
    <w:div w:id="690647000">
      <w:bodyDiv w:val="1"/>
      <w:marLeft w:val="0"/>
      <w:marRight w:val="0"/>
      <w:marTop w:val="0"/>
      <w:marBottom w:val="0"/>
      <w:divBdr>
        <w:top w:val="none" w:sz="0" w:space="0" w:color="auto"/>
        <w:left w:val="none" w:sz="0" w:space="0" w:color="auto"/>
        <w:bottom w:val="none" w:sz="0" w:space="0" w:color="auto"/>
        <w:right w:val="none" w:sz="0" w:space="0" w:color="auto"/>
      </w:divBdr>
    </w:div>
    <w:div w:id="692650557">
      <w:bodyDiv w:val="1"/>
      <w:marLeft w:val="0"/>
      <w:marRight w:val="0"/>
      <w:marTop w:val="0"/>
      <w:marBottom w:val="0"/>
      <w:divBdr>
        <w:top w:val="none" w:sz="0" w:space="0" w:color="auto"/>
        <w:left w:val="none" w:sz="0" w:space="0" w:color="auto"/>
        <w:bottom w:val="none" w:sz="0" w:space="0" w:color="auto"/>
        <w:right w:val="none" w:sz="0" w:space="0" w:color="auto"/>
      </w:divBdr>
    </w:div>
    <w:div w:id="710109079">
      <w:bodyDiv w:val="1"/>
      <w:marLeft w:val="0"/>
      <w:marRight w:val="0"/>
      <w:marTop w:val="0"/>
      <w:marBottom w:val="0"/>
      <w:divBdr>
        <w:top w:val="none" w:sz="0" w:space="0" w:color="auto"/>
        <w:left w:val="none" w:sz="0" w:space="0" w:color="auto"/>
        <w:bottom w:val="none" w:sz="0" w:space="0" w:color="auto"/>
        <w:right w:val="none" w:sz="0" w:space="0" w:color="auto"/>
      </w:divBdr>
    </w:div>
    <w:div w:id="717509815">
      <w:bodyDiv w:val="1"/>
      <w:marLeft w:val="0"/>
      <w:marRight w:val="0"/>
      <w:marTop w:val="0"/>
      <w:marBottom w:val="0"/>
      <w:divBdr>
        <w:top w:val="none" w:sz="0" w:space="0" w:color="auto"/>
        <w:left w:val="none" w:sz="0" w:space="0" w:color="auto"/>
        <w:bottom w:val="none" w:sz="0" w:space="0" w:color="auto"/>
        <w:right w:val="none" w:sz="0" w:space="0" w:color="auto"/>
      </w:divBdr>
    </w:div>
    <w:div w:id="723792765">
      <w:bodyDiv w:val="1"/>
      <w:marLeft w:val="0"/>
      <w:marRight w:val="0"/>
      <w:marTop w:val="0"/>
      <w:marBottom w:val="0"/>
      <w:divBdr>
        <w:top w:val="none" w:sz="0" w:space="0" w:color="auto"/>
        <w:left w:val="none" w:sz="0" w:space="0" w:color="auto"/>
        <w:bottom w:val="none" w:sz="0" w:space="0" w:color="auto"/>
        <w:right w:val="none" w:sz="0" w:space="0" w:color="auto"/>
      </w:divBdr>
    </w:div>
    <w:div w:id="736826649">
      <w:bodyDiv w:val="1"/>
      <w:marLeft w:val="0"/>
      <w:marRight w:val="0"/>
      <w:marTop w:val="0"/>
      <w:marBottom w:val="0"/>
      <w:divBdr>
        <w:top w:val="none" w:sz="0" w:space="0" w:color="auto"/>
        <w:left w:val="none" w:sz="0" w:space="0" w:color="auto"/>
        <w:bottom w:val="none" w:sz="0" w:space="0" w:color="auto"/>
        <w:right w:val="none" w:sz="0" w:space="0" w:color="auto"/>
      </w:divBdr>
    </w:div>
    <w:div w:id="739908720">
      <w:bodyDiv w:val="1"/>
      <w:marLeft w:val="0"/>
      <w:marRight w:val="0"/>
      <w:marTop w:val="0"/>
      <w:marBottom w:val="0"/>
      <w:divBdr>
        <w:top w:val="none" w:sz="0" w:space="0" w:color="auto"/>
        <w:left w:val="none" w:sz="0" w:space="0" w:color="auto"/>
        <w:bottom w:val="none" w:sz="0" w:space="0" w:color="auto"/>
        <w:right w:val="none" w:sz="0" w:space="0" w:color="auto"/>
      </w:divBdr>
    </w:div>
    <w:div w:id="747725609">
      <w:bodyDiv w:val="1"/>
      <w:marLeft w:val="0"/>
      <w:marRight w:val="0"/>
      <w:marTop w:val="0"/>
      <w:marBottom w:val="0"/>
      <w:divBdr>
        <w:top w:val="none" w:sz="0" w:space="0" w:color="auto"/>
        <w:left w:val="none" w:sz="0" w:space="0" w:color="auto"/>
        <w:bottom w:val="none" w:sz="0" w:space="0" w:color="auto"/>
        <w:right w:val="none" w:sz="0" w:space="0" w:color="auto"/>
      </w:divBdr>
    </w:div>
    <w:div w:id="751899892">
      <w:bodyDiv w:val="1"/>
      <w:marLeft w:val="0"/>
      <w:marRight w:val="0"/>
      <w:marTop w:val="0"/>
      <w:marBottom w:val="0"/>
      <w:divBdr>
        <w:top w:val="none" w:sz="0" w:space="0" w:color="auto"/>
        <w:left w:val="none" w:sz="0" w:space="0" w:color="auto"/>
        <w:bottom w:val="none" w:sz="0" w:space="0" w:color="auto"/>
        <w:right w:val="none" w:sz="0" w:space="0" w:color="auto"/>
      </w:divBdr>
    </w:div>
    <w:div w:id="761530118">
      <w:bodyDiv w:val="1"/>
      <w:marLeft w:val="0"/>
      <w:marRight w:val="0"/>
      <w:marTop w:val="0"/>
      <w:marBottom w:val="0"/>
      <w:divBdr>
        <w:top w:val="none" w:sz="0" w:space="0" w:color="auto"/>
        <w:left w:val="none" w:sz="0" w:space="0" w:color="auto"/>
        <w:bottom w:val="none" w:sz="0" w:space="0" w:color="auto"/>
        <w:right w:val="none" w:sz="0" w:space="0" w:color="auto"/>
      </w:divBdr>
    </w:div>
    <w:div w:id="775448475">
      <w:bodyDiv w:val="1"/>
      <w:marLeft w:val="0"/>
      <w:marRight w:val="0"/>
      <w:marTop w:val="0"/>
      <w:marBottom w:val="0"/>
      <w:divBdr>
        <w:top w:val="none" w:sz="0" w:space="0" w:color="auto"/>
        <w:left w:val="none" w:sz="0" w:space="0" w:color="auto"/>
        <w:bottom w:val="none" w:sz="0" w:space="0" w:color="auto"/>
        <w:right w:val="none" w:sz="0" w:space="0" w:color="auto"/>
      </w:divBdr>
    </w:div>
    <w:div w:id="777061019">
      <w:bodyDiv w:val="1"/>
      <w:marLeft w:val="0"/>
      <w:marRight w:val="0"/>
      <w:marTop w:val="0"/>
      <w:marBottom w:val="0"/>
      <w:divBdr>
        <w:top w:val="none" w:sz="0" w:space="0" w:color="auto"/>
        <w:left w:val="none" w:sz="0" w:space="0" w:color="auto"/>
        <w:bottom w:val="none" w:sz="0" w:space="0" w:color="auto"/>
        <w:right w:val="none" w:sz="0" w:space="0" w:color="auto"/>
      </w:divBdr>
    </w:div>
    <w:div w:id="777945000">
      <w:bodyDiv w:val="1"/>
      <w:marLeft w:val="0"/>
      <w:marRight w:val="0"/>
      <w:marTop w:val="0"/>
      <w:marBottom w:val="0"/>
      <w:divBdr>
        <w:top w:val="none" w:sz="0" w:space="0" w:color="auto"/>
        <w:left w:val="none" w:sz="0" w:space="0" w:color="auto"/>
        <w:bottom w:val="none" w:sz="0" w:space="0" w:color="auto"/>
        <w:right w:val="none" w:sz="0" w:space="0" w:color="auto"/>
      </w:divBdr>
    </w:div>
    <w:div w:id="804855183">
      <w:bodyDiv w:val="1"/>
      <w:marLeft w:val="0"/>
      <w:marRight w:val="0"/>
      <w:marTop w:val="0"/>
      <w:marBottom w:val="0"/>
      <w:divBdr>
        <w:top w:val="none" w:sz="0" w:space="0" w:color="auto"/>
        <w:left w:val="none" w:sz="0" w:space="0" w:color="auto"/>
        <w:bottom w:val="none" w:sz="0" w:space="0" w:color="auto"/>
        <w:right w:val="none" w:sz="0" w:space="0" w:color="auto"/>
      </w:divBdr>
    </w:div>
    <w:div w:id="806628606">
      <w:bodyDiv w:val="1"/>
      <w:marLeft w:val="0"/>
      <w:marRight w:val="0"/>
      <w:marTop w:val="0"/>
      <w:marBottom w:val="0"/>
      <w:divBdr>
        <w:top w:val="none" w:sz="0" w:space="0" w:color="auto"/>
        <w:left w:val="none" w:sz="0" w:space="0" w:color="auto"/>
        <w:bottom w:val="none" w:sz="0" w:space="0" w:color="auto"/>
        <w:right w:val="none" w:sz="0" w:space="0" w:color="auto"/>
      </w:divBdr>
    </w:div>
    <w:div w:id="808980635">
      <w:bodyDiv w:val="1"/>
      <w:marLeft w:val="0"/>
      <w:marRight w:val="0"/>
      <w:marTop w:val="0"/>
      <w:marBottom w:val="0"/>
      <w:divBdr>
        <w:top w:val="none" w:sz="0" w:space="0" w:color="auto"/>
        <w:left w:val="none" w:sz="0" w:space="0" w:color="auto"/>
        <w:bottom w:val="none" w:sz="0" w:space="0" w:color="auto"/>
        <w:right w:val="none" w:sz="0" w:space="0" w:color="auto"/>
      </w:divBdr>
    </w:div>
    <w:div w:id="813760988">
      <w:bodyDiv w:val="1"/>
      <w:marLeft w:val="0"/>
      <w:marRight w:val="0"/>
      <w:marTop w:val="0"/>
      <w:marBottom w:val="0"/>
      <w:divBdr>
        <w:top w:val="none" w:sz="0" w:space="0" w:color="auto"/>
        <w:left w:val="none" w:sz="0" w:space="0" w:color="auto"/>
        <w:bottom w:val="none" w:sz="0" w:space="0" w:color="auto"/>
        <w:right w:val="none" w:sz="0" w:space="0" w:color="auto"/>
      </w:divBdr>
    </w:div>
    <w:div w:id="825315704">
      <w:bodyDiv w:val="1"/>
      <w:marLeft w:val="0"/>
      <w:marRight w:val="0"/>
      <w:marTop w:val="0"/>
      <w:marBottom w:val="0"/>
      <w:divBdr>
        <w:top w:val="none" w:sz="0" w:space="0" w:color="auto"/>
        <w:left w:val="none" w:sz="0" w:space="0" w:color="auto"/>
        <w:bottom w:val="none" w:sz="0" w:space="0" w:color="auto"/>
        <w:right w:val="none" w:sz="0" w:space="0" w:color="auto"/>
      </w:divBdr>
    </w:div>
    <w:div w:id="826479798">
      <w:bodyDiv w:val="1"/>
      <w:marLeft w:val="0"/>
      <w:marRight w:val="0"/>
      <w:marTop w:val="0"/>
      <w:marBottom w:val="0"/>
      <w:divBdr>
        <w:top w:val="none" w:sz="0" w:space="0" w:color="auto"/>
        <w:left w:val="none" w:sz="0" w:space="0" w:color="auto"/>
        <w:bottom w:val="none" w:sz="0" w:space="0" w:color="auto"/>
        <w:right w:val="none" w:sz="0" w:space="0" w:color="auto"/>
      </w:divBdr>
    </w:div>
    <w:div w:id="830099137">
      <w:bodyDiv w:val="1"/>
      <w:marLeft w:val="0"/>
      <w:marRight w:val="0"/>
      <w:marTop w:val="0"/>
      <w:marBottom w:val="0"/>
      <w:divBdr>
        <w:top w:val="none" w:sz="0" w:space="0" w:color="auto"/>
        <w:left w:val="none" w:sz="0" w:space="0" w:color="auto"/>
        <w:bottom w:val="none" w:sz="0" w:space="0" w:color="auto"/>
        <w:right w:val="none" w:sz="0" w:space="0" w:color="auto"/>
      </w:divBdr>
    </w:div>
    <w:div w:id="837039026">
      <w:bodyDiv w:val="1"/>
      <w:marLeft w:val="0"/>
      <w:marRight w:val="0"/>
      <w:marTop w:val="0"/>
      <w:marBottom w:val="0"/>
      <w:divBdr>
        <w:top w:val="none" w:sz="0" w:space="0" w:color="auto"/>
        <w:left w:val="none" w:sz="0" w:space="0" w:color="auto"/>
        <w:bottom w:val="none" w:sz="0" w:space="0" w:color="auto"/>
        <w:right w:val="none" w:sz="0" w:space="0" w:color="auto"/>
      </w:divBdr>
    </w:div>
    <w:div w:id="845050972">
      <w:bodyDiv w:val="1"/>
      <w:marLeft w:val="0"/>
      <w:marRight w:val="0"/>
      <w:marTop w:val="0"/>
      <w:marBottom w:val="0"/>
      <w:divBdr>
        <w:top w:val="none" w:sz="0" w:space="0" w:color="auto"/>
        <w:left w:val="none" w:sz="0" w:space="0" w:color="auto"/>
        <w:bottom w:val="none" w:sz="0" w:space="0" w:color="auto"/>
        <w:right w:val="none" w:sz="0" w:space="0" w:color="auto"/>
      </w:divBdr>
    </w:div>
    <w:div w:id="871455404">
      <w:bodyDiv w:val="1"/>
      <w:marLeft w:val="0"/>
      <w:marRight w:val="0"/>
      <w:marTop w:val="0"/>
      <w:marBottom w:val="0"/>
      <w:divBdr>
        <w:top w:val="none" w:sz="0" w:space="0" w:color="auto"/>
        <w:left w:val="none" w:sz="0" w:space="0" w:color="auto"/>
        <w:bottom w:val="none" w:sz="0" w:space="0" w:color="auto"/>
        <w:right w:val="none" w:sz="0" w:space="0" w:color="auto"/>
      </w:divBdr>
    </w:div>
    <w:div w:id="879512569">
      <w:bodyDiv w:val="1"/>
      <w:marLeft w:val="0"/>
      <w:marRight w:val="0"/>
      <w:marTop w:val="0"/>
      <w:marBottom w:val="0"/>
      <w:divBdr>
        <w:top w:val="none" w:sz="0" w:space="0" w:color="auto"/>
        <w:left w:val="none" w:sz="0" w:space="0" w:color="auto"/>
        <w:bottom w:val="none" w:sz="0" w:space="0" w:color="auto"/>
        <w:right w:val="none" w:sz="0" w:space="0" w:color="auto"/>
      </w:divBdr>
    </w:div>
    <w:div w:id="882013670">
      <w:bodyDiv w:val="1"/>
      <w:marLeft w:val="0"/>
      <w:marRight w:val="0"/>
      <w:marTop w:val="0"/>
      <w:marBottom w:val="0"/>
      <w:divBdr>
        <w:top w:val="none" w:sz="0" w:space="0" w:color="auto"/>
        <w:left w:val="none" w:sz="0" w:space="0" w:color="auto"/>
        <w:bottom w:val="none" w:sz="0" w:space="0" w:color="auto"/>
        <w:right w:val="none" w:sz="0" w:space="0" w:color="auto"/>
      </w:divBdr>
    </w:div>
    <w:div w:id="890655102">
      <w:bodyDiv w:val="1"/>
      <w:marLeft w:val="0"/>
      <w:marRight w:val="0"/>
      <w:marTop w:val="0"/>
      <w:marBottom w:val="0"/>
      <w:divBdr>
        <w:top w:val="none" w:sz="0" w:space="0" w:color="auto"/>
        <w:left w:val="none" w:sz="0" w:space="0" w:color="auto"/>
        <w:bottom w:val="none" w:sz="0" w:space="0" w:color="auto"/>
        <w:right w:val="none" w:sz="0" w:space="0" w:color="auto"/>
      </w:divBdr>
    </w:div>
    <w:div w:id="907225256">
      <w:bodyDiv w:val="1"/>
      <w:marLeft w:val="0"/>
      <w:marRight w:val="0"/>
      <w:marTop w:val="0"/>
      <w:marBottom w:val="0"/>
      <w:divBdr>
        <w:top w:val="none" w:sz="0" w:space="0" w:color="auto"/>
        <w:left w:val="none" w:sz="0" w:space="0" w:color="auto"/>
        <w:bottom w:val="none" w:sz="0" w:space="0" w:color="auto"/>
        <w:right w:val="none" w:sz="0" w:space="0" w:color="auto"/>
      </w:divBdr>
    </w:div>
    <w:div w:id="910967548">
      <w:bodyDiv w:val="1"/>
      <w:marLeft w:val="0"/>
      <w:marRight w:val="0"/>
      <w:marTop w:val="0"/>
      <w:marBottom w:val="0"/>
      <w:divBdr>
        <w:top w:val="none" w:sz="0" w:space="0" w:color="auto"/>
        <w:left w:val="none" w:sz="0" w:space="0" w:color="auto"/>
        <w:bottom w:val="none" w:sz="0" w:space="0" w:color="auto"/>
        <w:right w:val="none" w:sz="0" w:space="0" w:color="auto"/>
      </w:divBdr>
    </w:div>
    <w:div w:id="919023222">
      <w:bodyDiv w:val="1"/>
      <w:marLeft w:val="0"/>
      <w:marRight w:val="0"/>
      <w:marTop w:val="0"/>
      <w:marBottom w:val="0"/>
      <w:divBdr>
        <w:top w:val="none" w:sz="0" w:space="0" w:color="auto"/>
        <w:left w:val="none" w:sz="0" w:space="0" w:color="auto"/>
        <w:bottom w:val="none" w:sz="0" w:space="0" w:color="auto"/>
        <w:right w:val="none" w:sz="0" w:space="0" w:color="auto"/>
      </w:divBdr>
    </w:div>
    <w:div w:id="929584831">
      <w:bodyDiv w:val="1"/>
      <w:marLeft w:val="0"/>
      <w:marRight w:val="0"/>
      <w:marTop w:val="0"/>
      <w:marBottom w:val="0"/>
      <w:divBdr>
        <w:top w:val="none" w:sz="0" w:space="0" w:color="auto"/>
        <w:left w:val="none" w:sz="0" w:space="0" w:color="auto"/>
        <w:bottom w:val="none" w:sz="0" w:space="0" w:color="auto"/>
        <w:right w:val="none" w:sz="0" w:space="0" w:color="auto"/>
      </w:divBdr>
    </w:div>
    <w:div w:id="937366834">
      <w:bodyDiv w:val="1"/>
      <w:marLeft w:val="0"/>
      <w:marRight w:val="0"/>
      <w:marTop w:val="0"/>
      <w:marBottom w:val="0"/>
      <w:divBdr>
        <w:top w:val="none" w:sz="0" w:space="0" w:color="auto"/>
        <w:left w:val="none" w:sz="0" w:space="0" w:color="auto"/>
        <w:bottom w:val="none" w:sz="0" w:space="0" w:color="auto"/>
        <w:right w:val="none" w:sz="0" w:space="0" w:color="auto"/>
      </w:divBdr>
    </w:div>
    <w:div w:id="942373639">
      <w:bodyDiv w:val="1"/>
      <w:marLeft w:val="0"/>
      <w:marRight w:val="0"/>
      <w:marTop w:val="0"/>
      <w:marBottom w:val="0"/>
      <w:divBdr>
        <w:top w:val="none" w:sz="0" w:space="0" w:color="auto"/>
        <w:left w:val="none" w:sz="0" w:space="0" w:color="auto"/>
        <w:bottom w:val="none" w:sz="0" w:space="0" w:color="auto"/>
        <w:right w:val="none" w:sz="0" w:space="0" w:color="auto"/>
      </w:divBdr>
    </w:div>
    <w:div w:id="946812996">
      <w:bodyDiv w:val="1"/>
      <w:marLeft w:val="0"/>
      <w:marRight w:val="0"/>
      <w:marTop w:val="0"/>
      <w:marBottom w:val="0"/>
      <w:divBdr>
        <w:top w:val="none" w:sz="0" w:space="0" w:color="auto"/>
        <w:left w:val="none" w:sz="0" w:space="0" w:color="auto"/>
        <w:bottom w:val="none" w:sz="0" w:space="0" w:color="auto"/>
        <w:right w:val="none" w:sz="0" w:space="0" w:color="auto"/>
      </w:divBdr>
    </w:div>
    <w:div w:id="968390851">
      <w:bodyDiv w:val="1"/>
      <w:marLeft w:val="0"/>
      <w:marRight w:val="0"/>
      <w:marTop w:val="0"/>
      <w:marBottom w:val="0"/>
      <w:divBdr>
        <w:top w:val="none" w:sz="0" w:space="0" w:color="auto"/>
        <w:left w:val="none" w:sz="0" w:space="0" w:color="auto"/>
        <w:bottom w:val="none" w:sz="0" w:space="0" w:color="auto"/>
        <w:right w:val="none" w:sz="0" w:space="0" w:color="auto"/>
      </w:divBdr>
    </w:div>
    <w:div w:id="969087862">
      <w:bodyDiv w:val="1"/>
      <w:marLeft w:val="0"/>
      <w:marRight w:val="0"/>
      <w:marTop w:val="0"/>
      <w:marBottom w:val="0"/>
      <w:divBdr>
        <w:top w:val="none" w:sz="0" w:space="0" w:color="auto"/>
        <w:left w:val="none" w:sz="0" w:space="0" w:color="auto"/>
        <w:bottom w:val="none" w:sz="0" w:space="0" w:color="auto"/>
        <w:right w:val="none" w:sz="0" w:space="0" w:color="auto"/>
      </w:divBdr>
    </w:div>
    <w:div w:id="981080078">
      <w:bodyDiv w:val="1"/>
      <w:marLeft w:val="0"/>
      <w:marRight w:val="0"/>
      <w:marTop w:val="0"/>
      <w:marBottom w:val="0"/>
      <w:divBdr>
        <w:top w:val="none" w:sz="0" w:space="0" w:color="auto"/>
        <w:left w:val="none" w:sz="0" w:space="0" w:color="auto"/>
        <w:bottom w:val="none" w:sz="0" w:space="0" w:color="auto"/>
        <w:right w:val="none" w:sz="0" w:space="0" w:color="auto"/>
      </w:divBdr>
    </w:div>
    <w:div w:id="982123113">
      <w:bodyDiv w:val="1"/>
      <w:marLeft w:val="0"/>
      <w:marRight w:val="0"/>
      <w:marTop w:val="0"/>
      <w:marBottom w:val="0"/>
      <w:divBdr>
        <w:top w:val="none" w:sz="0" w:space="0" w:color="auto"/>
        <w:left w:val="none" w:sz="0" w:space="0" w:color="auto"/>
        <w:bottom w:val="none" w:sz="0" w:space="0" w:color="auto"/>
        <w:right w:val="none" w:sz="0" w:space="0" w:color="auto"/>
      </w:divBdr>
    </w:div>
    <w:div w:id="996111778">
      <w:bodyDiv w:val="1"/>
      <w:marLeft w:val="0"/>
      <w:marRight w:val="0"/>
      <w:marTop w:val="0"/>
      <w:marBottom w:val="0"/>
      <w:divBdr>
        <w:top w:val="none" w:sz="0" w:space="0" w:color="auto"/>
        <w:left w:val="none" w:sz="0" w:space="0" w:color="auto"/>
        <w:bottom w:val="none" w:sz="0" w:space="0" w:color="auto"/>
        <w:right w:val="none" w:sz="0" w:space="0" w:color="auto"/>
      </w:divBdr>
    </w:div>
    <w:div w:id="1004434010">
      <w:bodyDiv w:val="1"/>
      <w:marLeft w:val="0"/>
      <w:marRight w:val="0"/>
      <w:marTop w:val="0"/>
      <w:marBottom w:val="0"/>
      <w:divBdr>
        <w:top w:val="none" w:sz="0" w:space="0" w:color="auto"/>
        <w:left w:val="none" w:sz="0" w:space="0" w:color="auto"/>
        <w:bottom w:val="none" w:sz="0" w:space="0" w:color="auto"/>
        <w:right w:val="none" w:sz="0" w:space="0" w:color="auto"/>
      </w:divBdr>
    </w:div>
    <w:div w:id="1006637734">
      <w:bodyDiv w:val="1"/>
      <w:marLeft w:val="0"/>
      <w:marRight w:val="0"/>
      <w:marTop w:val="0"/>
      <w:marBottom w:val="0"/>
      <w:divBdr>
        <w:top w:val="none" w:sz="0" w:space="0" w:color="auto"/>
        <w:left w:val="none" w:sz="0" w:space="0" w:color="auto"/>
        <w:bottom w:val="none" w:sz="0" w:space="0" w:color="auto"/>
        <w:right w:val="none" w:sz="0" w:space="0" w:color="auto"/>
      </w:divBdr>
    </w:div>
    <w:div w:id="1018652753">
      <w:bodyDiv w:val="1"/>
      <w:marLeft w:val="0"/>
      <w:marRight w:val="0"/>
      <w:marTop w:val="0"/>
      <w:marBottom w:val="0"/>
      <w:divBdr>
        <w:top w:val="none" w:sz="0" w:space="0" w:color="auto"/>
        <w:left w:val="none" w:sz="0" w:space="0" w:color="auto"/>
        <w:bottom w:val="none" w:sz="0" w:space="0" w:color="auto"/>
        <w:right w:val="none" w:sz="0" w:space="0" w:color="auto"/>
      </w:divBdr>
    </w:div>
    <w:div w:id="1026980910">
      <w:bodyDiv w:val="1"/>
      <w:marLeft w:val="0"/>
      <w:marRight w:val="0"/>
      <w:marTop w:val="0"/>
      <w:marBottom w:val="0"/>
      <w:divBdr>
        <w:top w:val="none" w:sz="0" w:space="0" w:color="auto"/>
        <w:left w:val="none" w:sz="0" w:space="0" w:color="auto"/>
        <w:bottom w:val="none" w:sz="0" w:space="0" w:color="auto"/>
        <w:right w:val="none" w:sz="0" w:space="0" w:color="auto"/>
      </w:divBdr>
    </w:div>
    <w:div w:id="1028605697">
      <w:bodyDiv w:val="1"/>
      <w:marLeft w:val="0"/>
      <w:marRight w:val="0"/>
      <w:marTop w:val="0"/>
      <w:marBottom w:val="0"/>
      <w:divBdr>
        <w:top w:val="none" w:sz="0" w:space="0" w:color="auto"/>
        <w:left w:val="none" w:sz="0" w:space="0" w:color="auto"/>
        <w:bottom w:val="none" w:sz="0" w:space="0" w:color="auto"/>
        <w:right w:val="none" w:sz="0" w:space="0" w:color="auto"/>
      </w:divBdr>
    </w:div>
    <w:div w:id="1029601543">
      <w:bodyDiv w:val="1"/>
      <w:marLeft w:val="0"/>
      <w:marRight w:val="0"/>
      <w:marTop w:val="0"/>
      <w:marBottom w:val="0"/>
      <w:divBdr>
        <w:top w:val="none" w:sz="0" w:space="0" w:color="auto"/>
        <w:left w:val="none" w:sz="0" w:space="0" w:color="auto"/>
        <w:bottom w:val="none" w:sz="0" w:space="0" w:color="auto"/>
        <w:right w:val="none" w:sz="0" w:space="0" w:color="auto"/>
      </w:divBdr>
    </w:div>
    <w:div w:id="1061364094">
      <w:bodyDiv w:val="1"/>
      <w:marLeft w:val="0"/>
      <w:marRight w:val="0"/>
      <w:marTop w:val="0"/>
      <w:marBottom w:val="0"/>
      <w:divBdr>
        <w:top w:val="none" w:sz="0" w:space="0" w:color="auto"/>
        <w:left w:val="none" w:sz="0" w:space="0" w:color="auto"/>
        <w:bottom w:val="none" w:sz="0" w:space="0" w:color="auto"/>
        <w:right w:val="none" w:sz="0" w:space="0" w:color="auto"/>
      </w:divBdr>
    </w:div>
    <w:div w:id="1075199548">
      <w:bodyDiv w:val="1"/>
      <w:marLeft w:val="0"/>
      <w:marRight w:val="0"/>
      <w:marTop w:val="0"/>
      <w:marBottom w:val="0"/>
      <w:divBdr>
        <w:top w:val="none" w:sz="0" w:space="0" w:color="auto"/>
        <w:left w:val="none" w:sz="0" w:space="0" w:color="auto"/>
        <w:bottom w:val="none" w:sz="0" w:space="0" w:color="auto"/>
        <w:right w:val="none" w:sz="0" w:space="0" w:color="auto"/>
      </w:divBdr>
    </w:div>
    <w:div w:id="1087002640">
      <w:bodyDiv w:val="1"/>
      <w:marLeft w:val="0"/>
      <w:marRight w:val="0"/>
      <w:marTop w:val="0"/>
      <w:marBottom w:val="0"/>
      <w:divBdr>
        <w:top w:val="none" w:sz="0" w:space="0" w:color="auto"/>
        <w:left w:val="none" w:sz="0" w:space="0" w:color="auto"/>
        <w:bottom w:val="none" w:sz="0" w:space="0" w:color="auto"/>
        <w:right w:val="none" w:sz="0" w:space="0" w:color="auto"/>
      </w:divBdr>
    </w:div>
    <w:div w:id="1115520188">
      <w:bodyDiv w:val="1"/>
      <w:marLeft w:val="0"/>
      <w:marRight w:val="0"/>
      <w:marTop w:val="0"/>
      <w:marBottom w:val="0"/>
      <w:divBdr>
        <w:top w:val="none" w:sz="0" w:space="0" w:color="auto"/>
        <w:left w:val="none" w:sz="0" w:space="0" w:color="auto"/>
        <w:bottom w:val="none" w:sz="0" w:space="0" w:color="auto"/>
        <w:right w:val="none" w:sz="0" w:space="0" w:color="auto"/>
      </w:divBdr>
    </w:div>
    <w:div w:id="1133404280">
      <w:bodyDiv w:val="1"/>
      <w:marLeft w:val="0"/>
      <w:marRight w:val="0"/>
      <w:marTop w:val="0"/>
      <w:marBottom w:val="0"/>
      <w:divBdr>
        <w:top w:val="none" w:sz="0" w:space="0" w:color="auto"/>
        <w:left w:val="none" w:sz="0" w:space="0" w:color="auto"/>
        <w:bottom w:val="none" w:sz="0" w:space="0" w:color="auto"/>
        <w:right w:val="none" w:sz="0" w:space="0" w:color="auto"/>
      </w:divBdr>
    </w:div>
    <w:div w:id="1134178850">
      <w:bodyDiv w:val="1"/>
      <w:marLeft w:val="0"/>
      <w:marRight w:val="0"/>
      <w:marTop w:val="0"/>
      <w:marBottom w:val="0"/>
      <w:divBdr>
        <w:top w:val="none" w:sz="0" w:space="0" w:color="auto"/>
        <w:left w:val="none" w:sz="0" w:space="0" w:color="auto"/>
        <w:bottom w:val="none" w:sz="0" w:space="0" w:color="auto"/>
        <w:right w:val="none" w:sz="0" w:space="0" w:color="auto"/>
      </w:divBdr>
    </w:div>
    <w:div w:id="1134444625">
      <w:bodyDiv w:val="1"/>
      <w:marLeft w:val="0"/>
      <w:marRight w:val="0"/>
      <w:marTop w:val="0"/>
      <w:marBottom w:val="0"/>
      <w:divBdr>
        <w:top w:val="none" w:sz="0" w:space="0" w:color="auto"/>
        <w:left w:val="none" w:sz="0" w:space="0" w:color="auto"/>
        <w:bottom w:val="none" w:sz="0" w:space="0" w:color="auto"/>
        <w:right w:val="none" w:sz="0" w:space="0" w:color="auto"/>
      </w:divBdr>
    </w:div>
    <w:div w:id="1142311928">
      <w:bodyDiv w:val="1"/>
      <w:marLeft w:val="0"/>
      <w:marRight w:val="0"/>
      <w:marTop w:val="0"/>
      <w:marBottom w:val="0"/>
      <w:divBdr>
        <w:top w:val="none" w:sz="0" w:space="0" w:color="auto"/>
        <w:left w:val="none" w:sz="0" w:space="0" w:color="auto"/>
        <w:bottom w:val="none" w:sz="0" w:space="0" w:color="auto"/>
        <w:right w:val="none" w:sz="0" w:space="0" w:color="auto"/>
      </w:divBdr>
    </w:div>
    <w:div w:id="1145507348">
      <w:bodyDiv w:val="1"/>
      <w:marLeft w:val="0"/>
      <w:marRight w:val="0"/>
      <w:marTop w:val="0"/>
      <w:marBottom w:val="0"/>
      <w:divBdr>
        <w:top w:val="none" w:sz="0" w:space="0" w:color="auto"/>
        <w:left w:val="none" w:sz="0" w:space="0" w:color="auto"/>
        <w:bottom w:val="none" w:sz="0" w:space="0" w:color="auto"/>
        <w:right w:val="none" w:sz="0" w:space="0" w:color="auto"/>
      </w:divBdr>
    </w:div>
    <w:div w:id="1150633874">
      <w:bodyDiv w:val="1"/>
      <w:marLeft w:val="0"/>
      <w:marRight w:val="0"/>
      <w:marTop w:val="0"/>
      <w:marBottom w:val="0"/>
      <w:divBdr>
        <w:top w:val="none" w:sz="0" w:space="0" w:color="auto"/>
        <w:left w:val="none" w:sz="0" w:space="0" w:color="auto"/>
        <w:bottom w:val="none" w:sz="0" w:space="0" w:color="auto"/>
        <w:right w:val="none" w:sz="0" w:space="0" w:color="auto"/>
      </w:divBdr>
    </w:div>
    <w:div w:id="1157185153">
      <w:bodyDiv w:val="1"/>
      <w:marLeft w:val="0"/>
      <w:marRight w:val="0"/>
      <w:marTop w:val="0"/>
      <w:marBottom w:val="0"/>
      <w:divBdr>
        <w:top w:val="none" w:sz="0" w:space="0" w:color="auto"/>
        <w:left w:val="none" w:sz="0" w:space="0" w:color="auto"/>
        <w:bottom w:val="none" w:sz="0" w:space="0" w:color="auto"/>
        <w:right w:val="none" w:sz="0" w:space="0" w:color="auto"/>
      </w:divBdr>
    </w:div>
    <w:div w:id="1164396840">
      <w:bodyDiv w:val="1"/>
      <w:marLeft w:val="0"/>
      <w:marRight w:val="0"/>
      <w:marTop w:val="0"/>
      <w:marBottom w:val="0"/>
      <w:divBdr>
        <w:top w:val="none" w:sz="0" w:space="0" w:color="auto"/>
        <w:left w:val="none" w:sz="0" w:space="0" w:color="auto"/>
        <w:bottom w:val="none" w:sz="0" w:space="0" w:color="auto"/>
        <w:right w:val="none" w:sz="0" w:space="0" w:color="auto"/>
      </w:divBdr>
    </w:div>
    <w:div w:id="1169904261">
      <w:bodyDiv w:val="1"/>
      <w:marLeft w:val="0"/>
      <w:marRight w:val="0"/>
      <w:marTop w:val="0"/>
      <w:marBottom w:val="0"/>
      <w:divBdr>
        <w:top w:val="none" w:sz="0" w:space="0" w:color="auto"/>
        <w:left w:val="none" w:sz="0" w:space="0" w:color="auto"/>
        <w:bottom w:val="none" w:sz="0" w:space="0" w:color="auto"/>
        <w:right w:val="none" w:sz="0" w:space="0" w:color="auto"/>
      </w:divBdr>
    </w:div>
    <w:div w:id="1176309862">
      <w:bodyDiv w:val="1"/>
      <w:marLeft w:val="0"/>
      <w:marRight w:val="0"/>
      <w:marTop w:val="0"/>
      <w:marBottom w:val="0"/>
      <w:divBdr>
        <w:top w:val="none" w:sz="0" w:space="0" w:color="auto"/>
        <w:left w:val="none" w:sz="0" w:space="0" w:color="auto"/>
        <w:bottom w:val="none" w:sz="0" w:space="0" w:color="auto"/>
        <w:right w:val="none" w:sz="0" w:space="0" w:color="auto"/>
      </w:divBdr>
    </w:div>
    <w:div w:id="1182278813">
      <w:bodyDiv w:val="1"/>
      <w:marLeft w:val="0"/>
      <w:marRight w:val="0"/>
      <w:marTop w:val="0"/>
      <w:marBottom w:val="0"/>
      <w:divBdr>
        <w:top w:val="none" w:sz="0" w:space="0" w:color="auto"/>
        <w:left w:val="none" w:sz="0" w:space="0" w:color="auto"/>
        <w:bottom w:val="none" w:sz="0" w:space="0" w:color="auto"/>
        <w:right w:val="none" w:sz="0" w:space="0" w:color="auto"/>
      </w:divBdr>
    </w:div>
    <w:div w:id="1185360369">
      <w:bodyDiv w:val="1"/>
      <w:marLeft w:val="0"/>
      <w:marRight w:val="0"/>
      <w:marTop w:val="0"/>
      <w:marBottom w:val="0"/>
      <w:divBdr>
        <w:top w:val="none" w:sz="0" w:space="0" w:color="auto"/>
        <w:left w:val="none" w:sz="0" w:space="0" w:color="auto"/>
        <w:bottom w:val="none" w:sz="0" w:space="0" w:color="auto"/>
        <w:right w:val="none" w:sz="0" w:space="0" w:color="auto"/>
      </w:divBdr>
    </w:div>
    <w:div w:id="1198660494">
      <w:bodyDiv w:val="1"/>
      <w:marLeft w:val="0"/>
      <w:marRight w:val="0"/>
      <w:marTop w:val="0"/>
      <w:marBottom w:val="0"/>
      <w:divBdr>
        <w:top w:val="none" w:sz="0" w:space="0" w:color="auto"/>
        <w:left w:val="none" w:sz="0" w:space="0" w:color="auto"/>
        <w:bottom w:val="none" w:sz="0" w:space="0" w:color="auto"/>
        <w:right w:val="none" w:sz="0" w:space="0" w:color="auto"/>
      </w:divBdr>
    </w:div>
    <w:div w:id="1199004731">
      <w:bodyDiv w:val="1"/>
      <w:marLeft w:val="0"/>
      <w:marRight w:val="0"/>
      <w:marTop w:val="0"/>
      <w:marBottom w:val="0"/>
      <w:divBdr>
        <w:top w:val="none" w:sz="0" w:space="0" w:color="auto"/>
        <w:left w:val="none" w:sz="0" w:space="0" w:color="auto"/>
        <w:bottom w:val="none" w:sz="0" w:space="0" w:color="auto"/>
        <w:right w:val="none" w:sz="0" w:space="0" w:color="auto"/>
      </w:divBdr>
    </w:div>
    <w:div w:id="1208182144">
      <w:bodyDiv w:val="1"/>
      <w:marLeft w:val="0"/>
      <w:marRight w:val="0"/>
      <w:marTop w:val="0"/>
      <w:marBottom w:val="0"/>
      <w:divBdr>
        <w:top w:val="none" w:sz="0" w:space="0" w:color="auto"/>
        <w:left w:val="none" w:sz="0" w:space="0" w:color="auto"/>
        <w:bottom w:val="none" w:sz="0" w:space="0" w:color="auto"/>
        <w:right w:val="none" w:sz="0" w:space="0" w:color="auto"/>
      </w:divBdr>
    </w:div>
    <w:div w:id="1220432697">
      <w:bodyDiv w:val="1"/>
      <w:marLeft w:val="0"/>
      <w:marRight w:val="0"/>
      <w:marTop w:val="0"/>
      <w:marBottom w:val="0"/>
      <w:divBdr>
        <w:top w:val="none" w:sz="0" w:space="0" w:color="auto"/>
        <w:left w:val="none" w:sz="0" w:space="0" w:color="auto"/>
        <w:bottom w:val="none" w:sz="0" w:space="0" w:color="auto"/>
        <w:right w:val="none" w:sz="0" w:space="0" w:color="auto"/>
      </w:divBdr>
    </w:div>
    <w:div w:id="1223827607">
      <w:bodyDiv w:val="1"/>
      <w:marLeft w:val="0"/>
      <w:marRight w:val="0"/>
      <w:marTop w:val="0"/>
      <w:marBottom w:val="0"/>
      <w:divBdr>
        <w:top w:val="none" w:sz="0" w:space="0" w:color="auto"/>
        <w:left w:val="none" w:sz="0" w:space="0" w:color="auto"/>
        <w:bottom w:val="none" w:sz="0" w:space="0" w:color="auto"/>
        <w:right w:val="none" w:sz="0" w:space="0" w:color="auto"/>
      </w:divBdr>
    </w:div>
    <w:div w:id="1241057577">
      <w:bodyDiv w:val="1"/>
      <w:marLeft w:val="0"/>
      <w:marRight w:val="0"/>
      <w:marTop w:val="0"/>
      <w:marBottom w:val="0"/>
      <w:divBdr>
        <w:top w:val="none" w:sz="0" w:space="0" w:color="auto"/>
        <w:left w:val="none" w:sz="0" w:space="0" w:color="auto"/>
        <w:bottom w:val="none" w:sz="0" w:space="0" w:color="auto"/>
        <w:right w:val="none" w:sz="0" w:space="0" w:color="auto"/>
      </w:divBdr>
    </w:div>
    <w:div w:id="1277441409">
      <w:bodyDiv w:val="1"/>
      <w:marLeft w:val="0"/>
      <w:marRight w:val="0"/>
      <w:marTop w:val="0"/>
      <w:marBottom w:val="0"/>
      <w:divBdr>
        <w:top w:val="none" w:sz="0" w:space="0" w:color="auto"/>
        <w:left w:val="none" w:sz="0" w:space="0" w:color="auto"/>
        <w:bottom w:val="none" w:sz="0" w:space="0" w:color="auto"/>
        <w:right w:val="none" w:sz="0" w:space="0" w:color="auto"/>
      </w:divBdr>
    </w:div>
    <w:div w:id="1287663247">
      <w:bodyDiv w:val="1"/>
      <w:marLeft w:val="0"/>
      <w:marRight w:val="0"/>
      <w:marTop w:val="0"/>
      <w:marBottom w:val="0"/>
      <w:divBdr>
        <w:top w:val="none" w:sz="0" w:space="0" w:color="auto"/>
        <w:left w:val="none" w:sz="0" w:space="0" w:color="auto"/>
        <w:bottom w:val="none" w:sz="0" w:space="0" w:color="auto"/>
        <w:right w:val="none" w:sz="0" w:space="0" w:color="auto"/>
      </w:divBdr>
    </w:div>
    <w:div w:id="1292396373">
      <w:bodyDiv w:val="1"/>
      <w:marLeft w:val="0"/>
      <w:marRight w:val="0"/>
      <w:marTop w:val="0"/>
      <w:marBottom w:val="0"/>
      <w:divBdr>
        <w:top w:val="none" w:sz="0" w:space="0" w:color="auto"/>
        <w:left w:val="none" w:sz="0" w:space="0" w:color="auto"/>
        <w:bottom w:val="none" w:sz="0" w:space="0" w:color="auto"/>
        <w:right w:val="none" w:sz="0" w:space="0" w:color="auto"/>
      </w:divBdr>
    </w:div>
    <w:div w:id="1306812954">
      <w:bodyDiv w:val="1"/>
      <w:marLeft w:val="0"/>
      <w:marRight w:val="0"/>
      <w:marTop w:val="0"/>
      <w:marBottom w:val="0"/>
      <w:divBdr>
        <w:top w:val="none" w:sz="0" w:space="0" w:color="auto"/>
        <w:left w:val="none" w:sz="0" w:space="0" w:color="auto"/>
        <w:bottom w:val="none" w:sz="0" w:space="0" w:color="auto"/>
        <w:right w:val="none" w:sz="0" w:space="0" w:color="auto"/>
      </w:divBdr>
    </w:div>
    <w:div w:id="1308896476">
      <w:bodyDiv w:val="1"/>
      <w:marLeft w:val="0"/>
      <w:marRight w:val="0"/>
      <w:marTop w:val="0"/>
      <w:marBottom w:val="0"/>
      <w:divBdr>
        <w:top w:val="none" w:sz="0" w:space="0" w:color="auto"/>
        <w:left w:val="none" w:sz="0" w:space="0" w:color="auto"/>
        <w:bottom w:val="none" w:sz="0" w:space="0" w:color="auto"/>
        <w:right w:val="none" w:sz="0" w:space="0" w:color="auto"/>
      </w:divBdr>
    </w:div>
    <w:div w:id="1323201016">
      <w:bodyDiv w:val="1"/>
      <w:marLeft w:val="0"/>
      <w:marRight w:val="0"/>
      <w:marTop w:val="0"/>
      <w:marBottom w:val="0"/>
      <w:divBdr>
        <w:top w:val="none" w:sz="0" w:space="0" w:color="auto"/>
        <w:left w:val="none" w:sz="0" w:space="0" w:color="auto"/>
        <w:bottom w:val="none" w:sz="0" w:space="0" w:color="auto"/>
        <w:right w:val="none" w:sz="0" w:space="0" w:color="auto"/>
      </w:divBdr>
    </w:div>
    <w:div w:id="1328745934">
      <w:bodyDiv w:val="1"/>
      <w:marLeft w:val="0"/>
      <w:marRight w:val="0"/>
      <w:marTop w:val="0"/>
      <w:marBottom w:val="0"/>
      <w:divBdr>
        <w:top w:val="none" w:sz="0" w:space="0" w:color="auto"/>
        <w:left w:val="none" w:sz="0" w:space="0" w:color="auto"/>
        <w:bottom w:val="none" w:sz="0" w:space="0" w:color="auto"/>
        <w:right w:val="none" w:sz="0" w:space="0" w:color="auto"/>
      </w:divBdr>
    </w:div>
    <w:div w:id="1329209610">
      <w:bodyDiv w:val="1"/>
      <w:marLeft w:val="0"/>
      <w:marRight w:val="0"/>
      <w:marTop w:val="0"/>
      <w:marBottom w:val="0"/>
      <w:divBdr>
        <w:top w:val="none" w:sz="0" w:space="0" w:color="auto"/>
        <w:left w:val="none" w:sz="0" w:space="0" w:color="auto"/>
        <w:bottom w:val="none" w:sz="0" w:space="0" w:color="auto"/>
        <w:right w:val="none" w:sz="0" w:space="0" w:color="auto"/>
      </w:divBdr>
    </w:div>
    <w:div w:id="1351447611">
      <w:bodyDiv w:val="1"/>
      <w:marLeft w:val="0"/>
      <w:marRight w:val="0"/>
      <w:marTop w:val="0"/>
      <w:marBottom w:val="0"/>
      <w:divBdr>
        <w:top w:val="none" w:sz="0" w:space="0" w:color="auto"/>
        <w:left w:val="none" w:sz="0" w:space="0" w:color="auto"/>
        <w:bottom w:val="none" w:sz="0" w:space="0" w:color="auto"/>
        <w:right w:val="none" w:sz="0" w:space="0" w:color="auto"/>
      </w:divBdr>
    </w:div>
    <w:div w:id="1360741600">
      <w:bodyDiv w:val="1"/>
      <w:marLeft w:val="0"/>
      <w:marRight w:val="0"/>
      <w:marTop w:val="0"/>
      <w:marBottom w:val="0"/>
      <w:divBdr>
        <w:top w:val="none" w:sz="0" w:space="0" w:color="auto"/>
        <w:left w:val="none" w:sz="0" w:space="0" w:color="auto"/>
        <w:bottom w:val="none" w:sz="0" w:space="0" w:color="auto"/>
        <w:right w:val="none" w:sz="0" w:space="0" w:color="auto"/>
      </w:divBdr>
    </w:div>
    <w:div w:id="1381589695">
      <w:bodyDiv w:val="1"/>
      <w:marLeft w:val="0"/>
      <w:marRight w:val="0"/>
      <w:marTop w:val="0"/>
      <w:marBottom w:val="0"/>
      <w:divBdr>
        <w:top w:val="none" w:sz="0" w:space="0" w:color="auto"/>
        <w:left w:val="none" w:sz="0" w:space="0" w:color="auto"/>
        <w:bottom w:val="none" w:sz="0" w:space="0" w:color="auto"/>
        <w:right w:val="none" w:sz="0" w:space="0" w:color="auto"/>
      </w:divBdr>
    </w:div>
    <w:div w:id="1383479930">
      <w:bodyDiv w:val="1"/>
      <w:marLeft w:val="0"/>
      <w:marRight w:val="0"/>
      <w:marTop w:val="0"/>
      <w:marBottom w:val="0"/>
      <w:divBdr>
        <w:top w:val="none" w:sz="0" w:space="0" w:color="auto"/>
        <w:left w:val="none" w:sz="0" w:space="0" w:color="auto"/>
        <w:bottom w:val="none" w:sz="0" w:space="0" w:color="auto"/>
        <w:right w:val="none" w:sz="0" w:space="0" w:color="auto"/>
      </w:divBdr>
    </w:div>
    <w:div w:id="1398284360">
      <w:bodyDiv w:val="1"/>
      <w:marLeft w:val="0"/>
      <w:marRight w:val="0"/>
      <w:marTop w:val="0"/>
      <w:marBottom w:val="0"/>
      <w:divBdr>
        <w:top w:val="none" w:sz="0" w:space="0" w:color="auto"/>
        <w:left w:val="none" w:sz="0" w:space="0" w:color="auto"/>
        <w:bottom w:val="none" w:sz="0" w:space="0" w:color="auto"/>
        <w:right w:val="none" w:sz="0" w:space="0" w:color="auto"/>
      </w:divBdr>
    </w:div>
    <w:div w:id="1398894290">
      <w:bodyDiv w:val="1"/>
      <w:marLeft w:val="0"/>
      <w:marRight w:val="0"/>
      <w:marTop w:val="0"/>
      <w:marBottom w:val="0"/>
      <w:divBdr>
        <w:top w:val="none" w:sz="0" w:space="0" w:color="auto"/>
        <w:left w:val="none" w:sz="0" w:space="0" w:color="auto"/>
        <w:bottom w:val="none" w:sz="0" w:space="0" w:color="auto"/>
        <w:right w:val="none" w:sz="0" w:space="0" w:color="auto"/>
      </w:divBdr>
    </w:div>
    <w:div w:id="1400519129">
      <w:bodyDiv w:val="1"/>
      <w:marLeft w:val="0"/>
      <w:marRight w:val="0"/>
      <w:marTop w:val="0"/>
      <w:marBottom w:val="0"/>
      <w:divBdr>
        <w:top w:val="none" w:sz="0" w:space="0" w:color="auto"/>
        <w:left w:val="none" w:sz="0" w:space="0" w:color="auto"/>
        <w:bottom w:val="none" w:sz="0" w:space="0" w:color="auto"/>
        <w:right w:val="none" w:sz="0" w:space="0" w:color="auto"/>
      </w:divBdr>
    </w:div>
    <w:div w:id="1411341929">
      <w:bodyDiv w:val="1"/>
      <w:marLeft w:val="0"/>
      <w:marRight w:val="0"/>
      <w:marTop w:val="0"/>
      <w:marBottom w:val="0"/>
      <w:divBdr>
        <w:top w:val="none" w:sz="0" w:space="0" w:color="auto"/>
        <w:left w:val="none" w:sz="0" w:space="0" w:color="auto"/>
        <w:bottom w:val="none" w:sz="0" w:space="0" w:color="auto"/>
        <w:right w:val="none" w:sz="0" w:space="0" w:color="auto"/>
      </w:divBdr>
    </w:div>
    <w:div w:id="1415276259">
      <w:bodyDiv w:val="1"/>
      <w:marLeft w:val="0"/>
      <w:marRight w:val="0"/>
      <w:marTop w:val="0"/>
      <w:marBottom w:val="0"/>
      <w:divBdr>
        <w:top w:val="none" w:sz="0" w:space="0" w:color="auto"/>
        <w:left w:val="none" w:sz="0" w:space="0" w:color="auto"/>
        <w:bottom w:val="none" w:sz="0" w:space="0" w:color="auto"/>
        <w:right w:val="none" w:sz="0" w:space="0" w:color="auto"/>
      </w:divBdr>
    </w:div>
    <w:div w:id="1420296837">
      <w:bodyDiv w:val="1"/>
      <w:marLeft w:val="0"/>
      <w:marRight w:val="0"/>
      <w:marTop w:val="0"/>
      <w:marBottom w:val="0"/>
      <w:divBdr>
        <w:top w:val="none" w:sz="0" w:space="0" w:color="auto"/>
        <w:left w:val="none" w:sz="0" w:space="0" w:color="auto"/>
        <w:bottom w:val="none" w:sz="0" w:space="0" w:color="auto"/>
        <w:right w:val="none" w:sz="0" w:space="0" w:color="auto"/>
      </w:divBdr>
    </w:div>
    <w:div w:id="1430200615">
      <w:bodyDiv w:val="1"/>
      <w:marLeft w:val="0"/>
      <w:marRight w:val="0"/>
      <w:marTop w:val="0"/>
      <w:marBottom w:val="0"/>
      <w:divBdr>
        <w:top w:val="none" w:sz="0" w:space="0" w:color="auto"/>
        <w:left w:val="none" w:sz="0" w:space="0" w:color="auto"/>
        <w:bottom w:val="none" w:sz="0" w:space="0" w:color="auto"/>
        <w:right w:val="none" w:sz="0" w:space="0" w:color="auto"/>
      </w:divBdr>
    </w:div>
    <w:div w:id="1439566950">
      <w:bodyDiv w:val="1"/>
      <w:marLeft w:val="0"/>
      <w:marRight w:val="0"/>
      <w:marTop w:val="0"/>
      <w:marBottom w:val="0"/>
      <w:divBdr>
        <w:top w:val="none" w:sz="0" w:space="0" w:color="auto"/>
        <w:left w:val="none" w:sz="0" w:space="0" w:color="auto"/>
        <w:bottom w:val="none" w:sz="0" w:space="0" w:color="auto"/>
        <w:right w:val="none" w:sz="0" w:space="0" w:color="auto"/>
      </w:divBdr>
    </w:div>
    <w:div w:id="1467626976">
      <w:bodyDiv w:val="1"/>
      <w:marLeft w:val="0"/>
      <w:marRight w:val="0"/>
      <w:marTop w:val="0"/>
      <w:marBottom w:val="0"/>
      <w:divBdr>
        <w:top w:val="none" w:sz="0" w:space="0" w:color="auto"/>
        <w:left w:val="none" w:sz="0" w:space="0" w:color="auto"/>
        <w:bottom w:val="none" w:sz="0" w:space="0" w:color="auto"/>
        <w:right w:val="none" w:sz="0" w:space="0" w:color="auto"/>
      </w:divBdr>
    </w:div>
    <w:div w:id="1472020898">
      <w:bodyDiv w:val="1"/>
      <w:marLeft w:val="0"/>
      <w:marRight w:val="0"/>
      <w:marTop w:val="0"/>
      <w:marBottom w:val="0"/>
      <w:divBdr>
        <w:top w:val="none" w:sz="0" w:space="0" w:color="auto"/>
        <w:left w:val="none" w:sz="0" w:space="0" w:color="auto"/>
        <w:bottom w:val="none" w:sz="0" w:space="0" w:color="auto"/>
        <w:right w:val="none" w:sz="0" w:space="0" w:color="auto"/>
      </w:divBdr>
    </w:div>
    <w:div w:id="1479689460">
      <w:bodyDiv w:val="1"/>
      <w:marLeft w:val="0"/>
      <w:marRight w:val="0"/>
      <w:marTop w:val="0"/>
      <w:marBottom w:val="0"/>
      <w:divBdr>
        <w:top w:val="none" w:sz="0" w:space="0" w:color="auto"/>
        <w:left w:val="none" w:sz="0" w:space="0" w:color="auto"/>
        <w:bottom w:val="none" w:sz="0" w:space="0" w:color="auto"/>
        <w:right w:val="none" w:sz="0" w:space="0" w:color="auto"/>
      </w:divBdr>
    </w:div>
    <w:div w:id="1480415633">
      <w:bodyDiv w:val="1"/>
      <w:marLeft w:val="0"/>
      <w:marRight w:val="0"/>
      <w:marTop w:val="0"/>
      <w:marBottom w:val="0"/>
      <w:divBdr>
        <w:top w:val="none" w:sz="0" w:space="0" w:color="auto"/>
        <w:left w:val="none" w:sz="0" w:space="0" w:color="auto"/>
        <w:bottom w:val="none" w:sz="0" w:space="0" w:color="auto"/>
        <w:right w:val="none" w:sz="0" w:space="0" w:color="auto"/>
      </w:divBdr>
    </w:div>
    <w:div w:id="1480882116">
      <w:bodyDiv w:val="1"/>
      <w:marLeft w:val="0"/>
      <w:marRight w:val="0"/>
      <w:marTop w:val="0"/>
      <w:marBottom w:val="0"/>
      <w:divBdr>
        <w:top w:val="none" w:sz="0" w:space="0" w:color="auto"/>
        <w:left w:val="none" w:sz="0" w:space="0" w:color="auto"/>
        <w:bottom w:val="none" w:sz="0" w:space="0" w:color="auto"/>
        <w:right w:val="none" w:sz="0" w:space="0" w:color="auto"/>
      </w:divBdr>
    </w:div>
    <w:div w:id="1490319042">
      <w:bodyDiv w:val="1"/>
      <w:marLeft w:val="0"/>
      <w:marRight w:val="0"/>
      <w:marTop w:val="0"/>
      <w:marBottom w:val="0"/>
      <w:divBdr>
        <w:top w:val="none" w:sz="0" w:space="0" w:color="auto"/>
        <w:left w:val="none" w:sz="0" w:space="0" w:color="auto"/>
        <w:bottom w:val="none" w:sz="0" w:space="0" w:color="auto"/>
        <w:right w:val="none" w:sz="0" w:space="0" w:color="auto"/>
      </w:divBdr>
    </w:div>
    <w:div w:id="1495029096">
      <w:bodyDiv w:val="1"/>
      <w:marLeft w:val="0"/>
      <w:marRight w:val="0"/>
      <w:marTop w:val="0"/>
      <w:marBottom w:val="0"/>
      <w:divBdr>
        <w:top w:val="none" w:sz="0" w:space="0" w:color="auto"/>
        <w:left w:val="none" w:sz="0" w:space="0" w:color="auto"/>
        <w:bottom w:val="none" w:sz="0" w:space="0" w:color="auto"/>
        <w:right w:val="none" w:sz="0" w:space="0" w:color="auto"/>
      </w:divBdr>
    </w:div>
    <w:div w:id="1497912785">
      <w:bodyDiv w:val="1"/>
      <w:marLeft w:val="0"/>
      <w:marRight w:val="0"/>
      <w:marTop w:val="0"/>
      <w:marBottom w:val="0"/>
      <w:divBdr>
        <w:top w:val="none" w:sz="0" w:space="0" w:color="auto"/>
        <w:left w:val="none" w:sz="0" w:space="0" w:color="auto"/>
        <w:bottom w:val="none" w:sz="0" w:space="0" w:color="auto"/>
        <w:right w:val="none" w:sz="0" w:space="0" w:color="auto"/>
      </w:divBdr>
    </w:div>
    <w:div w:id="1503624165">
      <w:bodyDiv w:val="1"/>
      <w:marLeft w:val="0"/>
      <w:marRight w:val="0"/>
      <w:marTop w:val="0"/>
      <w:marBottom w:val="0"/>
      <w:divBdr>
        <w:top w:val="none" w:sz="0" w:space="0" w:color="auto"/>
        <w:left w:val="none" w:sz="0" w:space="0" w:color="auto"/>
        <w:bottom w:val="none" w:sz="0" w:space="0" w:color="auto"/>
        <w:right w:val="none" w:sz="0" w:space="0" w:color="auto"/>
      </w:divBdr>
    </w:div>
    <w:div w:id="1504314727">
      <w:bodyDiv w:val="1"/>
      <w:marLeft w:val="0"/>
      <w:marRight w:val="0"/>
      <w:marTop w:val="0"/>
      <w:marBottom w:val="0"/>
      <w:divBdr>
        <w:top w:val="none" w:sz="0" w:space="0" w:color="auto"/>
        <w:left w:val="none" w:sz="0" w:space="0" w:color="auto"/>
        <w:bottom w:val="none" w:sz="0" w:space="0" w:color="auto"/>
        <w:right w:val="none" w:sz="0" w:space="0" w:color="auto"/>
      </w:divBdr>
    </w:div>
    <w:div w:id="1508522021">
      <w:bodyDiv w:val="1"/>
      <w:marLeft w:val="0"/>
      <w:marRight w:val="0"/>
      <w:marTop w:val="0"/>
      <w:marBottom w:val="0"/>
      <w:divBdr>
        <w:top w:val="none" w:sz="0" w:space="0" w:color="auto"/>
        <w:left w:val="none" w:sz="0" w:space="0" w:color="auto"/>
        <w:bottom w:val="none" w:sz="0" w:space="0" w:color="auto"/>
        <w:right w:val="none" w:sz="0" w:space="0" w:color="auto"/>
      </w:divBdr>
    </w:div>
    <w:div w:id="1510683252">
      <w:bodyDiv w:val="1"/>
      <w:marLeft w:val="0"/>
      <w:marRight w:val="0"/>
      <w:marTop w:val="0"/>
      <w:marBottom w:val="0"/>
      <w:divBdr>
        <w:top w:val="none" w:sz="0" w:space="0" w:color="auto"/>
        <w:left w:val="none" w:sz="0" w:space="0" w:color="auto"/>
        <w:bottom w:val="none" w:sz="0" w:space="0" w:color="auto"/>
        <w:right w:val="none" w:sz="0" w:space="0" w:color="auto"/>
      </w:divBdr>
    </w:div>
    <w:div w:id="1515342840">
      <w:bodyDiv w:val="1"/>
      <w:marLeft w:val="0"/>
      <w:marRight w:val="0"/>
      <w:marTop w:val="0"/>
      <w:marBottom w:val="0"/>
      <w:divBdr>
        <w:top w:val="none" w:sz="0" w:space="0" w:color="auto"/>
        <w:left w:val="none" w:sz="0" w:space="0" w:color="auto"/>
        <w:bottom w:val="none" w:sz="0" w:space="0" w:color="auto"/>
        <w:right w:val="none" w:sz="0" w:space="0" w:color="auto"/>
      </w:divBdr>
    </w:div>
    <w:div w:id="1518497782">
      <w:bodyDiv w:val="1"/>
      <w:marLeft w:val="0"/>
      <w:marRight w:val="0"/>
      <w:marTop w:val="0"/>
      <w:marBottom w:val="0"/>
      <w:divBdr>
        <w:top w:val="none" w:sz="0" w:space="0" w:color="auto"/>
        <w:left w:val="none" w:sz="0" w:space="0" w:color="auto"/>
        <w:bottom w:val="none" w:sz="0" w:space="0" w:color="auto"/>
        <w:right w:val="none" w:sz="0" w:space="0" w:color="auto"/>
      </w:divBdr>
    </w:div>
    <w:div w:id="1519388024">
      <w:bodyDiv w:val="1"/>
      <w:marLeft w:val="0"/>
      <w:marRight w:val="0"/>
      <w:marTop w:val="0"/>
      <w:marBottom w:val="0"/>
      <w:divBdr>
        <w:top w:val="none" w:sz="0" w:space="0" w:color="auto"/>
        <w:left w:val="none" w:sz="0" w:space="0" w:color="auto"/>
        <w:bottom w:val="none" w:sz="0" w:space="0" w:color="auto"/>
        <w:right w:val="none" w:sz="0" w:space="0" w:color="auto"/>
      </w:divBdr>
    </w:div>
    <w:div w:id="1520511658">
      <w:bodyDiv w:val="1"/>
      <w:marLeft w:val="0"/>
      <w:marRight w:val="0"/>
      <w:marTop w:val="0"/>
      <w:marBottom w:val="0"/>
      <w:divBdr>
        <w:top w:val="none" w:sz="0" w:space="0" w:color="auto"/>
        <w:left w:val="none" w:sz="0" w:space="0" w:color="auto"/>
        <w:bottom w:val="none" w:sz="0" w:space="0" w:color="auto"/>
        <w:right w:val="none" w:sz="0" w:space="0" w:color="auto"/>
      </w:divBdr>
    </w:div>
    <w:div w:id="1530100553">
      <w:bodyDiv w:val="1"/>
      <w:marLeft w:val="0"/>
      <w:marRight w:val="0"/>
      <w:marTop w:val="0"/>
      <w:marBottom w:val="0"/>
      <w:divBdr>
        <w:top w:val="none" w:sz="0" w:space="0" w:color="auto"/>
        <w:left w:val="none" w:sz="0" w:space="0" w:color="auto"/>
        <w:bottom w:val="none" w:sz="0" w:space="0" w:color="auto"/>
        <w:right w:val="none" w:sz="0" w:space="0" w:color="auto"/>
      </w:divBdr>
    </w:div>
    <w:div w:id="1533610186">
      <w:bodyDiv w:val="1"/>
      <w:marLeft w:val="0"/>
      <w:marRight w:val="0"/>
      <w:marTop w:val="0"/>
      <w:marBottom w:val="0"/>
      <w:divBdr>
        <w:top w:val="none" w:sz="0" w:space="0" w:color="auto"/>
        <w:left w:val="none" w:sz="0" w:space="0" w:color="auto"/>
        <w:bottom w:val="none" w:sz="0" w:space="0" w:color="auto"/>
        <w:right w:val="none" w:sz="0" w:space="0" w:color="auto"/>
      </w:divBdr>
    </w:div>
    <w:div w:id="1536507179">
      <w:bodyDiv w:val="1"/>
      <w:marLeft w:val="0"/>
      <w:marRight w:val="0"/>
      <w:marTop w:val="0"/>
      <w:marBottom w:val="0"/>
      <w:divBdr>
        <w:top w:val="none" w:sz="0" w:space="0" w:color="auto"/>
        <w:left w:val="none" w:sz="0" w:space="0" w:color="auto"/>
        <w:bottom w:val="none" w:sz="0" w:space="0" w:color="auto"/>
        <w:right w:val="none" w:sz="0" w:space="0" w:color="auto"/>
      </w:divBdr>
    </w:div>
    <w:div w:id="1551574475">
      <w:bodyDiv w:val="1"/>
      <w:marLeft w:val="0"/>
      <w:marRight w:val="0"/>
      <w:marTop w:val="0"/>
      <w:marBottom w:val="0"/>
      <w:divBdr>
        <w:top w:val="none" w:sz="0" w:space="0" w:color="auto"/>
        <w:left w:val="none" w:sz="0" w:space="0" w:color="auto"/>
        <w:bottom w:val="none" w:sz="0" w:space="0" w:color="auto"/>
        <w:right w:val="none" w:sz="0" w:space="0" w:color="auto"/>
      </w:divBdr>
    </w:div>
    <w:div w:id="1553418967">
      <w:bodyDiv w:val="1"/>
      <w:marLeft w:val="0"/>
      <w:marRight w:val="0"/>
      <w:marTop w:val="0"/>
      <w:marBottom w:val="0"/>
      <w:divBdr>
        <w:top w:val="none" w:sz="0" w:space="0" w:color="auto"/>
        <w:left w:val="none" w:sz="0" w:space="0" w:color="auto"/>
        <w:bottom w:val="none" w:sz="0" w:space="0" w:color="auto"/>
        <w:right w:val="none" w:sz="0" w:space="0" w:color="auto"/>
      </w:divBdr>
    </w:div>
    <w:div w:id="1557544780">
      <w:bodyDiv w:val="1"/>
      <w:marLeft w:val="0"/>
      <w:marRight w:val="0"/>
      <w:marTop w:val="0"/>
      <w:marBottom w:val="0"/>
      <w:divBdr>
        <w:top w:val="none" w:sz="0" w:space="0" w:color="auto"/>
        <w:left w:val="none" w:sz="0" w:space="0" w:color="auto"/>
        <w:bottom w:val="none" w:sz="0" w:space="0" w:color="auto"/>
        <w:right w:val="none" w:sz="0" w:space="0" w:color="auto"/>
      </w:divBdr>
    </w:div>
    <w:div w:id="1557886347">
      <w:bodyDiv w:val="1"/>
      <w:marLeft w:val="0"/>
      <w:marRight w:val="0"/>
      <w:marTop w:val="0"/>
      <w:marBottom w:val="0"/>
      <w:divBdr>
        <w:top w:val="none" w:sz="0" w:space="0" w:color="auto"/>
        <w:left w:val="none" w:sz="0" w:space="0" w:color="auto"/>
        <w:bottom w:val="none" w:sz="0" w:space="0" w:color="auto"/>
        <w:right w:val="none" w:sz="0" w:space="0" w:color="auto"/>
      </w:divBdr>
    </w:div>
    <w:div w:id="1558511842">
      <w:bodyDiv w:val="1"/>
      <w:marLeft w:val="0"/>
      <w:marRight w:val="0"/>
      <w:marTop w:val="0"/>
      <w:marBottom w:val="0"/>
      <w:divBdr>
        <w:top w:val="none" w:sz="0" w:space="0" w:color="auto"/>
        <w:left w:val="none" w:sz="0" w:space="0" w:color="auto"/>
        <w:bottom w:val="none" w:sz="0" w:space="0" w:color="auto"/>
        <w:right w:val="none" w:sz="0" w:space="0" w:color="auto"/>
      </w:divBdr>
    </w:div>
    <w:div w:id="1571453721">
      <w:bodyDiv w:val="1"/>
      <w:marLeft w:val="0"/>
      <w:marRight w:val="0"/>
      <w:marTop w:val="0"/>
      <w:marBottom w:val="0"/>
      <w:divBdr>
        <w:top w:val="none" w:sz="0" w:space="0" w:color="auto"/>
        <w:left w:val="none" w:sz="0" w:space="0" w:color="auto"/>
        <w:bottom w:val="none" w:sz="0" w:space="0" w:color="auto"/>
        <w:right w:val="none" w:sz="0" w:space="0" w:color="auto"/>
      </w:divBdr>
    </w:div>
    <w:div w:id="1573194150">
      <w:bodyDiv w:val="1"/>
      <w:marLeft w:val="0"/>
      <w:marRight w:val="0"/>
      <w:marTop w:val="0"/>
      <w:marBottom w:val="0"/>
      <w:divBdr>
        <w:top w:val="none" w:sz="0" w:space="0" w:color="auto"/>
        <w:left w:val="none" w:sz="0" w:space="0" w:color="auto"/>
        <w:bottom w:val="none" w:sz="0" w:space="0" w:color="auto"/>
        <w:right w:val="none" w:sz="0" w:space="0" w:color="auto"/>
      </w:divBdr>
    </w:div>
    <w:div w:id="1581790526">
      <w:bodyDiv w:val="1"/>
      <w:marLeft w:val="0"/>
      <w:marRight w:val="0"/>
      <w:marTop w:val="0"/>
      <w:marBottom w:val="0"/>
      <w:divBdr>
        <w:top w:val="none" w:sz="0" w:space="0" w:color="auto"/>
        <w:left w:val="none" w:sz="0" w:space="0" w:color="auto"/>
        <w:bottom w:val="none" w:sz="0" w:space="0" w:color="auto"/>
        <w:right w:val="none" w:sz="0" w:space="0" w:color="auto"/>
      </w:divBdr>
    </w:div>
    <w:div w:id="1586187488">
      <w:bodyDiv w:val="1"/>
      <w:marLeft w:val="0"/>
      <w:marRight w:val="0"/>
      <w:marTop w:val="0"/>
      <w:marBottom w:val="0"/>
      <w:divBdr>
        <w:top w:val="none" w:sz="0" w:space="0" w:color="auto"/>
        <w:left w:val="none" w:sz="0" w:space="0" w:color="auto"/>
        <w:bottom w:val="none" w:sz="0" w:space="0" w:color="auto"/>
        <w:right w:val="none" w:sz="0" w:space="0" w:color="auto"/>
      </w:divBdr>
    </w:div>
    <w:div w:id="1614945393">
      <w:bodyDiv w:val="1"/>
      <w:marLeft w:val="0"/>
      <w:marRight w:val="0"/>
      <w:marTop w:val="0"/>
      <w:marBottom w:val="0"/>
      <w:divBdr>
        <w:top w:val="none" w:sz="0" w:space="0" w:color="auto"/>
        <w:left w:val="none" w:sz="0" w:space="0" w:color="auto"/>
        <w:bottom w:val="none" w:sz="0" w:space="0" w:color="auto"/>
        <w:right w:val="none" w:sz="0" w:space="0" w:color="auto"/>
      </w:divBdr>
    </w:div>
    <w:div w:id="1621766657">
      <w:bodyDiv w:val="1"/>
      <w:marLeft w:val="0"/>
      <w:marRight w:val="0"/>
      <w:marTop w:val="0"/>
      <w:marBottom w:val="0"/>
      <w:divBdr>
        <w:top w:val="none" w:sz="0" w:space="0" w:color="auto"/>
        <w:left w:val="none" w:sz="0" w:space="0" w:color="auto"/>
        <w:bottom w:val="none" w:sz="0" w:space="0" w:color="auto"/>
        <w:right w:val="none" w:sz="0" w:space="0" w:color="auto"/>
      </w:divBdr>
    </w:div>
    <w:div w:id="1624263841">
      <w:bodyDiv w:val="1"/>
      <w:marLeft w:val="0"/>
      <w:marRight w:val="0"/>
      <w:marTop w:val="0"/>
      <w:marBottom w:val="0"/>
      <w:divBdr>
        <w:top w:val="none" w:sz="0" w:space="0" w:color="auto"/>
        <w:left w:val="none" w:sz="0" w:space="0" w:color="auto"/>
        <w:bottom w:val="none" w:sz="0" w:space="0" w:color="auto"/>
        <w:right w:val="none" w:sz="0" w:space="0" w:color="auto"/>
      </w:divBdr>
    </w:div>
    <w:div w:id="1624997787">
      <w:bodyDiv w:val="1"/>
      <w:marLeft w:val="0"/>
      <w:marRight w:val="0"/>
      <w:marTop w:val="0"/>
      <w:marBottom w:val="0"/>
      <w:divBdr>
        <w:top w:val="none" w:sz="0" w:space="0" w:color="auto"/>
        <w:left w:val="none" w:sz="0" w:space="0" w:color="auto"/>
        <w:bottom w:val="none" w:sz="0" w:space="0" w:color="auto"/>
        <w:right w:val="none" w:sz="0" w:space="0" w:color="auto"/>
      </w:divBdr>
    </w:div>
    <w:div w:id="1658610069">
      <w:bodyDiv w:val="1"/>
      <w:marLeft w:val="0"/>
      <w:marRight w:val="0"/>
      <w:marTop w:val="0"/>
      <w:marBottom w:val="0"/>
      <w:divBdr>
        <w:top w:val="none" w:sz="0" w:space="0" w:color="auto"/>
        <w:left w:val="none" w:sz="0" w:space="0" w:color="auto"/>
        <w:bottom w:val="none" w:sz="0" w:space="0" w:color="auto"/>
        <w:right w:val="none" w:sz="0" w:space="0" w:color="auto"/>
      </w:divBdr>
    </w:div>
    <w:div w:id="1659921593">
      <w:bodyDiv w:val="1"/>
      <w:marLeft w:val="0"/>
      <w:marRight w:val="0"/>
      <w:marTop w:val="0"/>
      <w:marBottom w:val="0"/>
      <w:divBdr>
        <w:top w:val="none" w:sz="0" w:space="0" w:color="auto"/>
        <w:left w:val="none" w:sz="0" w:space="0" w:color="auto"/>
        <w:bottom w:val="none" w:sz="0" w:space="0" w:color="auto"/>
        <w:right w:val="none" w:sz="0" w:space="0" w:color="auto"/>
      </w:divBdr>
    </w:div>
    <w:div w:id="1662083312">
      <w:bodyDiv w:val="1"/>
      <w:marLeft w:val="0"/>
      <w:marRight w:val="0"/>
      <w:marTop w:val="0"/>
      <w:marBottom w:val="0"/>
      <w:divBdr>
        <w:top w:val="none" w:sz="0" w:space="0" w:color="auto"/>
        <w:left w:val="none" w:sz="0" w:space="0" w:color="auto"/>
        <w:bottom w:val="none" w:sz="0" w:space="0" w:color="auto"/>
        <w:right w:val="none" w:sz="0" w:space="0" w:color="auto"/>
      </w:divBdr>
    </w:div>
    <w:div w:id="1672491221">
      <w:bodyDiv w:val="1"/>
      <w:marLeft w:val="0"/>
      <w:marRight w:val="0"/>
      <w:marTop w:val="0"/>
      <w:marBottom w:val="0"/>
      <w:divBdr>
        <w:top w:val="none" w:sz="0" w:space="0" w:color="auto"/>
        <w:left w:val="none" w:sz="0" w:space="0" w:color="auto"/>
        <w:bottom w:val="none" w:sz="0" w:space="0" w:color="auto"/>
        <w:right w:val="none" w:sz="0" w:space="0" w:color="auto"/>
      </w:divBdr>
    </w:div>
    <w:div w:id="1674994301">
      <w:bodyDiv w:val="1"/>
      <w:marLeft w:val="0"/>
      <w:marRight w:val="0"/>
      <w:marTop w:val="0"/>
      <w:marBottom w:val="0"/>
      <w:divBdr>
        <w:top w:val="none" w:sz="0" w:space="0" w:color="auto"/>
        <w:left w:val="none" w:sz="0" w:space="0" w:color="auto"/>
        <w:bottom w:val="none" w:sz="0" w:space="0" w:color="auto"/>
        <w:right w:val="none" w:sz="0" w:space="0" w:color="auto"/>
      </w:divBdr>
    </w:div>
    <w:div w:id="1675301841">
      <w:bodyDiv w:val="1"/>
      <w:marLeft w:val="0"/>
      <w:marRight w:val="0"/>
      <w:marTop w:val="0"/>
      <w:marBottom w:val="0"/>
      <w:divBdr>
        <w:top w:val="none" w:sz="0" w:space="0" w:color="auto"/>
        <w:left w:val="none" w:sz="0" w:space="0" w:color="auto"/>
        <w:bottom w:val="none" w:sz="0" w:space="0" w:color="auto"/>
        <w:right w:val="none" w:sz="0" w:space="0" w:color="auto"/>
      </w:divBdr>
    </w:div>
    <w:div w:id="1679038173">
      <w:bodyDiv w:val="1"/>
      <w:marLeft w:val="0"/>
      <w:marRight w:val="0"/>
      <w:marTop w:val="0"/>
      <w:marBottom w:val="0"/>
      <w:divBdr>
        <w:top w:val="none" w:sz="0" w:space="0" w:color="auto"/>
        <w:left w:val="none" w:sz="0" w:space="0" w:color="auto"/>
        <w:bottom w:val="none" w:sz="0" w:space="0" w:color="auto"/>
        <w:right w:val="none" w:sz="0" w:space="0" w:color="auto"/>
      </w:divBdr>
    </w:div>
    <w:div w:id="1683700326">
      <w:bodyDiv w:val="1"/>
      <w:marLeft w:val="0"/>
      <w:marRight w:val="0"/>
      <w:marTop w:val="0"/>
      <w:marBottom w:val="0"/>
      <w:divBdr>
        <w:top w:val="none" w:sz="0" w:space="0" w:color="auto"/>
        <w:left w:val="none" w:sz="0" w:space="0" w:color="auto"/>
        <w:bottom w:val="none" w:sz="0" w:space="0" w:color="auto"/>
        <w:right w:val="none" w:sz="0" w:space="0" w:color="auto"/>
      </w:divBdr>
    </w:div>
    <w:div w:id="1712918814">
      <w:bodyDiv w:val="1"/>
      <w:marLeft w:val="0"/>
      <w:marRight w:val="0"/>
      <w:marTop w:val="0"/>
      <w:marBottom w:val="0"/>
      <w:divBdr>
        <w:top w:val="none" w:sz="0" w:space="0" w:color="auto"/>
        <w:left w:val="none" w:sz="0" w:space="0" w:color="auto"/>
        <w:bottom w:val="none" w:sz="0" w:space="0" w:color="auto"/>
        <w:right w:val="none" w:sz="0" w:space="0" w:color="auto"/>
      </w:divBdr>
    </w:div>
    <w:div w:id="1727333142">
      <w:bodyDiv w:val="1"/>
      <w:marLeft w:val="0"/>
      <w:marRight w:val="0"/>
      <w:marTop w:val="0"/>
      <w:marBottom w:val="0"/>
      <w:divBdr>
        <w:top w:val="none" w:sz="0" w:space="0" w:color="auto"/>
        <w:left w:val="none" w:sz="0" w:space="0" w:color="auto"/>
        <w:bottom w:val="none" w:sz="0" w:space="0" w:color="auto"/>
        <w:right w:val="none" w:sz="0" w:space="0" w:color="auto"/>
      </w:divBdr>
    </w:div>
    <w:div w:id="1729719929">
      <w:bodyDiv w:val="1"/>
      <w:marLeft w:val="0"/>
      <w:marRight w:val="0"/>
      <w:marTop w:val="0"/>
      <w:marBottom w:val="0"/>
      <w:divBdr>
        <w:top w:val="none" w:sz="0" w:space="0" w:color="auto"/>
        <w:left w:val="none" w:sz="0" w:space="0" w:color="auto"/>
        <w:bottom w:val="none" w:sz="0" w:space="0" w:color="auto"/>
        <w:right w:val="none" w:sz="0" w:space="0" w:color="auto"/>
      </w:divBdr>
    </w:div>
    <w:div w:id="1737894919">
      <w:bodyDiv w:val="1"/>
      <w:marLeft w:val="0"/>
      <w:marRight w:val="0"/>
      <w:marTop w:val="0"/>
      <w:marBottom w:val="0"/>
      <w:divBdr>
        <w:top w:val="none" w:sz="0" w:space="0" w:color="auto"/>
        <w:left w:val="none" w:sz="0" w:space="0" w:color="auto"/>
        <w:bottom w:val="none" w:sz="0" w:space="0" w:color="auto"/>
        <w:right w:val="none" w:sz="0" w:space="0" w:color="auto"/>
      </w:divBdr>
    </w:div>
    <w:div w:id="1749158765">
      <w:bodyDiv w:val="1"/>
      <w:marLeft w:val="0"/>
      <w:marRight w:val="0"/>
      <w:marTop w:val="0"/>
      <w:marBottom w:val="0"/>
      <w:divBdr>
        <w:top w:val="none" w:sz="0" w:space="0" w:color="auto"/>
        <w:left w:val="none" w:sz="0" w:space="0" w:color="auto"/>
        <w:bottom w:val="none" w:sz="0" w:space="0" w:color="auto"/>
        <w:right w:val="none" w:sz="0" w:space="0" w:color="auto"/>
      </w:divBdr>
    </w:div>
    <w:div w:id="1758021378">
      <w:bodyDiv w:val="1"/>
      <w:marLeft w:val="0"/>
      <w:marRight w:val="0"/>
      <w:marTop w:val="0"/>
      <w:marBottom w:val="0"/>
      <w:divBdr>
        <w:top w:val="none" w:sz="0" w:space="0" w:color="auto"/>
        <w:left w:val="none" w:sz="0" w:space="0" w:color="auto"/>
        <w:bottom w:val="none" w:sz="0" w:space="0" w:color="auto"/>
        <w:right w:val="none" w:sz="0" w:space="0" w:color="auto"/>
      </w:divBdr>
    </w:div>
    <w:div w:id="1766998848">
      <w:bodyDiv w:val="1"/>
      <w:marLeft w:val="0"/>
      <w:marRight w:val="0"/>
      <w:marTop w:val="0"/>
      <w:marBottom w:val="0"/>
      <w:divBdr>
        <w:top w:val="none" w:sz="0" w:space="0" w:color="auto"/>
        <w:left w:val="none" w:sz="0" w:space="0" w:color="auto"/>
        <w:bottom w:val="none" w:sz="0" w:space="0" w:color="auto"/>
        <w:right w:val="none" w:sz="0" w:space="0" w:color="auto"/>
      </w:divBdr>
    </w:div>
    <w:div w:id="1774863668">
      <w:bodyDiv w:val="1"/>
      <w:marLeft w:val="0"/>
      <w:marRight w:val="0"/>
      <w:marTop w:val="0"/>
      <w:marBottom w:val="0"/>
      <w:divBdr>
        <w:top w:val="none" w:sz="0" w:space="0" w:color="auto"/>
        <w:left w:val="none" w:sz="0" w:space="0" w:color="auto"/>
        <w:bottom w:val="none" w:sz="0" w:space="0" w:color="auto"/>
        <w:right w:val="none" w:sz="0" w:space="0" w:color="auto"/>
      </w:divBdr>
    </w:div>
    <w:div w:id="1789275393">
      <w:bodyDiv w:val="1"/>
      <w:marLeft w:val="0"/>
      <w:marRight w:val="0"/>
      <w:marTop w:val="0"/>
      <w:marBottom w:val="0"/>
      <w:divBdr>
        <w:top w:val="none" w:sz="0" w:space="0" w:color="auto"/>
        <w:left w:val="none" w:sz="0" w:space="0" w:color="auto"/>
        <w:bottom w:val="none" w:sz="0" w:space="0" w:color="auto"/>
        <w:right w:val="none" w:sz="0" w:space="0" w:color="auto"/>
      </w:divBdr>
    </w:div>
    <w:div w:id="1792940857">
      <w:bodyDiv w:val="1"/>
      <w:marLeft w:val="0"/>
      <w:marRight w:val="0"/>
      <w:marTop w:val="0"/>
      <w:marBottom w:val="0"/>
      <w:divBdr>
        <w:top w:val="none" w:sz="0" w:space="0" w:color="auto"/>
        <w:left w:val="none" w:sz="0" w:space="0" w:color="auto"/>
        <w:bottom w:val="none" w:sz="0" w:space="0" w:color="auto"/>
        <w:right w:val="none" w:sz="0" w:space="0" w:color="auto"/>
      </w:divBdr>
    </w:div>
    <w:div w:id="1796409765">
      <w:bodyDiv w:val="1"/>
      <w:marLeft w:val="0"/>
      <w:marRight w:val="0"/>
      <w:marTop w:val="0"/>
      <w:marBottom w:val="0"/>
      <w:divBdr>
        <w:top w:val="none" w:sz="0" w:space="0" w:color="auto"/>
        <w:left w:val="none" w:sz="0" w:space="0" w:color="auto"/>
        <w:bottom w:val="none" w:sz="0" w:space="0" w:color="auto"/>
        <w:right w:val="none" w:sz="0" w:space="0" w:color="auto"/>
      </w:divBdr>
    </w:div>
    <w:div w:id="1803189599">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26630629">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
    <w:div w:id="1836610119">
      <w:bodyDiv w:val="1"/>
      <w:marLeft w:val="0"/>
      <w:marRight w:val="0"/>
      <w:marTop w:val="0"/>
      <w:marBottom w:val="0"/>
      <w:divBdr>
        <w:top w:val="none" w:sz="0" w:space="0" w:color="auto"/>
        <w:left w:val="none" w:sz="0" w:space="0" w:color="auto"/>
        <w:bottom w:val="none" w:sz="0" w:space="0" w:color="auto"/>
        <w:right w:val="none" w:sz="0" w:space="0" w:color="auto"/>
      </w:divBdr>
    </w:div>
    <w:div w:id="1841966468">
      <w:bodyDiv w:val="1"/>
      <w:marLeft w:val="0"/>
      <w:marRight w:val="0"/>
      <w:marTop w:val="0"/>
      <w:marBottom w:val="0"/>
      <w:divBdr>
        <w:top w:val="none" w:sz="0" w:space="0" w:color="auto"/>
        <w:left w:val="none" w:sz="0" w:space="0" w:color="auto"/>
        <w:bottom w:val="none" w:sz="0" w:space="0" w:color="auto"/>
        <w:right w:val="none" w:sz="0" w:space="0" w:color="auto"/>
      </w:divBdr>
    </w:div>
    <w:div w:id="1846020732">
      <w:bodyDiv w:val="1"/>
      <w:marLeft w:val="0"/>
      <w:marRight w:val="0"/>
      <w:marTop w:val="0"/>
      <w:marBottom w:val="0"/>
      <w:divBdr>
        <w:top w:val="none" w:sz="0" w:space="0" w:color="auto"/>
        <w:left w:val="none" w:sz="0" w:space="0" w:color="auto"/>
        <w:bottom w:val="none" w:sz="0" w:space="0" w:color="auto"/>
        <w:right w:val="none" w:sz="0" w:space="0" w:color="auto"/>
      </w:divBdr>
    </w:div>
    <w:div w:id="1847358650">
      <w:bodyDiv w:val="1"/>
      <w:marLeft w:val="0"/>
      <w:marRight w:val="0"/>
      <w:marTop w:val="0"/>
      <w:marBottom w:val="0"/>
      <w:divBdr>
        <w:top w:val="none" w:sz="0" w:space="0" w:color="auto"/>
        <w:left w:val="none" w:sz="0" w:space="0" w:color="auto"/>
        <w:bottom w:val="none" w:sz="0" w:space="0" w:color="auto"/>
        <w:right w:val="none" w:sz="0" w:space="0" w:color="auto"/>
      </w:divBdr>
    </w:div>
    <w:div w:id="1870488834">
      <w:bodyDiv w:val="1"/>
      <w:marLeft w:val="0"/>
      <w:marRight w:val="0"/>
      <w:marTop w:val="0"/>
      <w:marBottom w:val="0"/>
      <w:divBdr>
        <w:top w:val="none" w:sz="0" w:space="0" w:color="auto"/>
        <w:left w:val="none" w:sz="0" w:space="0" w:color="auto"/>
        <w:bottom w:val="none" w:sz="0" w:space="0" w:color="auto"/>
        <w:right w:val="none" w:sz="0" w:space="0" w:color="auto"/>
      </w:divBdr>
    </w:div>
    <w:div w:id="1871987119">
      <w:bodyDiv w:val="1"/>
      <w:marLeft w:val="0"/>
      <w:marRight w:val="0"/>
      <w:marTop w:val="0"/>
      <w:marBottom w:val="0"/>
      <w:divBdr>
        <w:top w:val="none" w:sz="0" w:space="0" w:color="auto"/>
        <w:left w:val="none" w:sz="0" w:space="0" w:color="auto"/>
        <w:bottom w:val="none" w:sz="0" w:space="0" w:color="auto"/>
        <w:right w:val="none" w:sz="0" w:space="0" w:color="auto"/>
      </w:divBdr>
    </w:div>
    <w:div w:id="1872955483">
      <w:bodyDiv w:val="1"/>
      <w:marLeft w:val="0"/>
      <w:marRight w:val="0"/>
      <w:marTop w:val="0"/>
      <w:marBottom w:val="0"/>
      <w:divBdr>
        <w:top w:val="none" w:sz="0" w:space="0" w:color="auto"/>
        <w:left w:val="none" w:sz="0" w:space="0" w:color="auto"/>
        <w:bottom w:val="none" w:sz="0" w:space="0" w:color="auto"/>
        <w:right w:val="none" w:sz="0" w:space="0" w:color="auto"/>
      </w:divBdr>
    </w:div>
    <w:div w:id="1880049202">
      <w:bodyDiv w:val="1"/>
      <w:marLeft w:val="0"/>
      <w:marRight w:val="0"/>
      <w:marTop w:val="0"/>
      <w:marBottom w:val="0"/>
      <w:divBdr>
        <w:top w:val="none" w:sz="0" w:space="0" w:color="auto"/>
        <w:left w:val="none" w:sz="0" w:space="0" w:color="auto"/>
        <w:bottom w:val="none" w:sz="0" w:space="0" w:color="auto"/>
        <w:right w:val="none" w:sz="0" w:space="0" w:color="auto"/>
      </w:divBdr>
    </w:div>
    <w:div w:id="1905866882">
      <w:bodyDiv w:val="1"/>
      <w:marLeft w:val="0"/>
      <w:marRight w:val="0"/>
      <w:marTop w:val="0"/>
      <w:marBottom w:val="0"/>
      <w:divBdr>
        <w:top w:val="none" w:sz="0" w:space="0" w:color="auto"/>
        <w:left w:val="none" w:sz="0" w:space="0" w:color="auto"/>
        <w:bottom w:val="none" w:sz="0" w:space="0" w:color="auto"/>
        <w:right w:val="none" w:sz="0" w:space="0" w:color="auto"/>
      </w:divBdr>
    </w:div>
    <w:div w:id="1919629936">
      <w:bodyDiv w:val="1"/>
      <w:marLeft w:val="0"/>
      <w:marRight w:val="0"/>
      <w:marTop w:val="0"/>
      <w:marBottom w:val="0"/>
      <w:divBdr>
        <w:top w:val="none" w:sz="0" w:space="0" w:color="auto"/>
        <w:left w:val="none" w:sz="0" w:space="0" w:color="auto"/>
        <w:bottom w:val="none" w:sz="0" w:space="0" w:color="auto"/>
        <w:right w:val="none" w:sz="0" w:space="0" w:color="auto"/>
      </w:divBdr>
    </w:div>
    <w:div w:id="1924294439">
      <w:bodyDiv w:val="1"/>
      <w:marLeft w:val="0"/>
      <w:marRight w:val="0"/>
      <w:marTop w:val="0"/>
      <w:marBottom w:val="0"/>
      <w:divBdr>
        <w:top w:val="none" w:sz="0" w:space="0" w:color="auto"/>
        <w:left w:val="none" w:sz="0" w:space="0" w:color="auto"/>
        <w:bottom w:val="none" w:sz="0" w:space="0" w:color="auto"/>
        <w:right w:val="none" w:sz="0" w:space="0" w:color="auto"/>
      </w:divBdr>
    </w:div>
    <w:div w:id="1925064468">
      <w:bodyDiv w:val="1"/>
      <w:marLeft w:val="0"/>
      <w:marRight w:val="0"/>
      <w:marTop w:val="0"/>
      <w:marBottom w:val="0"/>
      <w:divBdr>
        <w:top w:val="none" w:sz="0" w:space="0" w:color="auto"/>
        <w:left w:val="none" w:sz="0" w:space="0" w:color="auto"/>
        <w:bottom w:val="none" w:sz="0" w:space="0" w:color="auto"/>
        <w:right w:val="none" w:sz="0" w:space="0" w:color="auto"/>
      </w:divBdr>
    </w:div>
    <w:div w:id="1926648011">
      <w:bodyDiv w:val="1"/>
      <w:marLeft w:val="0"/>
      <w:marRight w:val="0"/>
      <w:marTop w:val="0"/>
      <w:marBottom w:val="0"/>
      <w:divBdr>
        <w:top w:val="none" w:sz="0" w:space="0" w:color="auto"/>
        <w:left w:val="none" w:sz="0" w:space="0" w:color="auto"/>
        <w:bottom w:val="none" w:sz="0" w:space="0" w:color="auto"/>
        <w:right w:val="none" w:sz="0" w:space="0" w:color="auto"/>
      </w:divBdr>
    </w:div>
    <w:div w:id="1926649003">
      <w:bodyDiv w:val="1"/>
      <w:marLeft w:val="0"/>
      <w:marRight w:val="0"/>
      <w:marTop w:val="0"/>
      <w:marBottom w:val="0"/>
      <w:divBdr>
        <w:top w:val="none" w:sz="0" w:space="0" w:color="auto"/>
        <w:left w:val="none" w:sz="0" w:space="0" w:color="auto"/>
        <w:bottom w:val="none" w:sz="0" w:space="0" w:color="auto"/>
        <w:right w:val="none" w:sz="0" w:space="0" w:color="auto"/>
      </w:divBdr>
    </w:div>
    <w:div w:id="1944265828">
      <w:bodyDiv w:val="1"/>
      <w:marLeft w:val="0"/>
      <w:marRight w:val="0"/>
      <w:marTop w:val="0"/>
      <w:marBottom w:val="0"/>
      <w:divBdr>
        <w:top w:val="none" w:sz="0" w:space="0" w:color="auto"/>
        <w:left w:val="none" w:sz="0" w:space="0" w:color="auto"/>
        <w:bottom w:val="none" w:sz="0" w:space="0" w:color="auto"/>
        <w:right w:val="none" w:sz="0" w:space="0" w:color="auto"/>
      </w:divBdr>
    </w:div>
    <w:div w:id="1945528036">
      <w:bodyDiv w:val="1"/>
      <w:marLeft w:val="0"/>
      <w:marRight w:val="0"/>
      <w:marTop w:val="0"/>
      <w:marBottom w:val="0"/>
      <w:divBdr>
        <w:top w:val="none" w:sz="0" w:space="0" w:color="auto"/>
        <w:left w:val="none" w:sz="0" w:space="0" w:color="auto"/>
        <w:bottom w:val="none" w:sz="0" w:space="0" w:color="auto"/>
        <w:right w:val="none" w:sz="0" w:space="0" w:color="auto"/>
      </w:divBdr>
    </w:div>
    <w:div w:id="1946771257">
      <w:bodyDiv w:val="1"/>
      <w:marLeft w:val="0"/>
      <w:marRight w:val="0"/>
      <w:marTop w:val="0"/>
      <w:marBottom w:val="0"/>
      <w:divBdr>
        <w:top w:val="none" w:sz="0" w:space="0" w:color="auto"/>
        <w:left w:val="none" w:sz="0" w:space="0" w:color="auto"/>
        <w:bottom w:val="none" w:sz="0" w:space="0" w:color="auto"/>
        <w:right w:val="none" w:sz="0" w:space="0" w:color="auto"/>
      </w:divBdr>
    </w:div>
    <w:div w:id="1955285068">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
    <w:div w:id="1963724090">
      <w:bodyDiv w:val="1"/>
      <w:marLeft w:val="0"/>
      <w:marRight w:val="0"/>
      <w:marTop w:val="0"/>
      <w:marBottom w:val="0"/>
      <w:divBdr>
        <w:top w:val="none" w:sz="0" w:space="0" w:color="auto"/>
        <w:left w:val="none" w:sz="0" w:space="0" w:color="auto"/>
        <w:bottom w:val="none" w:sz="0" w:space="0" w:color="auto"/>
        <w:right w:val="none" w:sz="0" w:space="0" w:color="auto"/>
      </w:divBdr>
    </w:div>
    <w:div w:id="1968049381">
      <w:bodyDiv w:val="1"/>
      <w:marLeft w:val="0"/>
      <w:marRight w:val="0"/>
      <w:marTop w:val="0"/>
      <w:marBottom w:val="0"/>
      <w:divBdr>
        <w:top w:val="none" w:sz="0" w:space="0" w:color="auto"/>
        <w:left w:val="none" w:sz="0" w:space="0" w:color="auto"/>
        <w:bottom w:val="none" w:sz="0" w:space="0" w:color="auto"/>
        <w:right w:val="none" w:sz="0" w:space="0" w:color="auto"/>
      </w:divBdr>
    </w:div>
    <w:div w:id="1974630473">
      <w:bodyDiv w:val="1"/>
      <w:marLeft w:val="0"/>
      <w:marRight w:val="0"/>
      <w:marTop w:val="0"/>
      <w:marBottom w:val="0"/>
      <w:divBdr>
        <w:top w:val="none" w:sz="0" w:space="0" w:color="auto"/>
        <w:left w:val="none" w:sz="0" w:space="0" w:color="auto"/>
        <w:bottom w:val="none" w:sz="0" w:space="0" w:color="auto"/>
        <w:right w:val="none" w:sz="0" w:space="0" w:color="auto"/>
      </w:divBdr>
    </w:div>
    <w:div w:id="1982729453">
      <w:bodyDiv w:val="1"/>
      <w:marLeft w:val="0"/>
      <w:marRight w:val="0"/>
      <w:marTop w:val="0"/>
      <w:marBottom w:val="0"/>
      <w:divBdr>
        <w:top w:val="none" w:sz="0" w:space="0" w:color="auto"/>
        <w:left w:val="none" w:sz="0" w:space="0" w:color="auto"/>
        <w:bottom w:val="none" w:sz="0" w:space="0" w:color="auto"/>
        <w:right w:val="none" w:sz="0" w:space="0" w:color="auto"/>
      </w:divBdr>
    </w:div>
    <w:div w:id="1990746049">
      <w:bodyDiv w:val="1"/>
      <w:marLeft w:val="0"/>
      <w:marRight w:val="0"/>
      <w:marTop w:val="0"/>
      <w:marBottom w:val="0"/>
      <w:divBdr>
        <w:top w:val="none" w:sz="0" w:space="0" w:color="auto"/>
        <w:left w:val="none" w:sz="0" w:space="0" w:color="auto"/>
        <w:bottom w:val="none" w:sz="0" w:space="0" w:color="auto"/>
        <w:right w:val="none" w:sz="0" w:space="0" w:color="auto"/>
      </w:divBdr>
    </w:div>
    <w:div w:id="1991514845">
      <w:bodyDiv w:val="1"/>
      <w:marLeft w:val="0"/>
      <w:marRight w:val="0"/>
      <w:marTop w:val="0"/>
      <w:marBottom w:val="0"/>
      <w:divBdr>
        <w:top w:val="none" w:sz="0" w:space="0" w:color="auto"/>
        <w:left w:val="none" w:sz="0" w:space="0" w:color="auto"/>
        <w:bottom w:val="none" w:sz="0" w:space="0" w:color="auto"/>
        <w:right w:val="none" w:sz="0" w:space="0" w:color="auto"/>
      </w:divBdr>
    </w:div>
    <w:div w:id="2009750683">
      <w:bodyDiv w:val="1"/>
      <w:marLeft w:val="0"/>
      <w:marRight w:val="0"/>
      <w:marTop w:val="0"/>
      <w:marBottom w:val="0"/>
      <w:divBdr>
        <w:top w:val="none" w:sz="0" w:space="0" w:color="auto"/>
        <w:left w:val="none" w:sz="0" w:space="0" w:color="auto"/>
        <w:bottom w:val="none" w:sz="0" w:space="0" w:color="auto"/>
        <w:right w:val="none" w:sz="0" w:space="0" w:color="auto"/>
      </w:divBdr>
    </w:div>
    <w:div w:id="2012372038">
      <w:bodyDiv w:val="1"/>
      <w:marLeft w:val="0"/>
      <w:marRight w:val="0"/>
      <w:marTop w:val="0"/>
      <w:marBottom w:val="0"/>
      <w:divBdr>
        <w:top w:val="none" w:sz="0" w:space="0" w:color="auto"/>
        <w:left w:val="none" w:sz="0" w:space="0" w:color="auto"/>
        <w:bottom w:val="none" w:sz="0" w:space="0" w:color="auto"/>
        <w:right w:val="none" w:sz="0" w:space="0" w:color="auto"/>
      </w:divBdr>
    </w:div>
    <w:div w:id="2017533616">
      <w:bodyDiv w:val="1"/>
      <w:marLeft w:val="0"/>
      <w:marRight w:val="0"/>
      <w:marTop w:val="0"/>
      <w:marBottom w:val="0"/>
      <w:divBdr>
        <w:top w:val="none" w:sz="0" w:space="0" w:color="auto"/>
        <w:left w:val="none" w:sz="0" w:space="0" w:color="auto"/>
        <w:bottom w:val="none" w:sz="0" w:space="0" w:color="auto"/>
        <w:right w:val="none" w:sz="0" w:space="0" w:color="auto"/>
      </w:divBdr>
    </w:div>
    <w:div w:id="2021423590">
      <w:bodyDiv w:val="1"/>
      <w:marLeft w:val="0"/>
      <w:marRight w:val="0"/>
      <w:marTop w:val="0"/>
      <w:marBottom w:val="0"/>
      <w:divBdr>
        <w:top w:val="none" w:sz="0" w:space="0" w:color="auto"/>
        <w:left w:val="none" w:sz="0" w:space="0" w:color="auto"/>
        <w:bottom w:val="none" w:sz="0" w:space="0" w:color="auto"/>
        <w:right w:val="none" w:sz="0" w:space="0" w:color="auto"/>
      </w:divBdr>
    </w:div>
    <w:div w:id="2021812623">
      <w:bodyDiv w:val="1"/>
      <w:marLeft w:val="0"/>
      <w:marRight w:val="0"/>
      <w:marTop w:val="0"/>
      <w:marBottom w:val="0"/>
      <w:divBdr>
        <w:top w:val="none" w:sz="0" w:space="0" w:color="auto"/>
        <w:left w:val="none" w:sz="0" w:space="0" w:color="auto"/>
        <w:bottom w:val="none" w:sz="0" w:space="0" w:color="auto"/>
        <w:right w:val="none" w:sz="0" w:space="0" w:color="auto"/>
      </w:divBdr>
    </w:div>
    <w:div w:id="2022967957">
      <w:bodyDiv w:val="1"/>
      <w:marLeft w:val="0"/>
      <w:marRight w:val="0"/>
      <w:marTop w:val="0"/>
      <w:marBottom w:val="0"/>
      <w:divBdr>
        <w:top w:val="none" w:sz="0" w:space="0" w:color="auto"/>
        <w:left w:val="none" w:sz="0" w:space="0" w:color="auto"/>
        <w:bottom w:val="none" w:sz="0" w:space="0" w:color="auto"/>
        <w:right w:val="none" w:sz="0" w:space="0" w:color="auto"/>
      </w:divBdr>
    </w:div>
    <w:div w:id="2033217016">
      <w:bodyDiv w:val="1"/>
      <w:marLeft w:val="0"/>
      <w:marRight w:val="0"/>
      <w:marTop w:val="0"/>
      <w:marBottom w:val="0"/>
      <w:divBdr>
        <w:top w:val="none" w:sz="0" w:space="0" w:color="auto"/>
        <w:left w:val="none" w:sz="0" w:space="0" w:color="auto"/>
        <w:bottom w:val="none" w:sz="0" w:space="0" w:color="auto"/>
        <w:right w:val="none" w:sz="0" w:space="0" w:color="auto"/>
      </w:divBdr>
    </w:div>
    <w:div w:id="2034843741">
      <w:bodyDiv w:val="1"/>
      <w:marLeft w:val="0"/>
      <w:marRight w:val="0"/>
      <w:marTop w:val="0"/>
      <w:marBottom w:val="0"/>
      <w:divBdr>
        <w:top w:val="none" w:sz="0" w:space="0" w:color="auto"/>
        <w:left w:val="none" w:sz="0" w:space="0" w:color="auto"/>
        <w:bottom w:val="none" w:sz="0" w:space="0" w:color="auto"/>
        <w:right w:val="none" w:sz="0" w:space="0" w:color="auto"/>
      </w:divBdr>
    </w:div>
    <w:div w:id="2051569046">
      <w:bodyDiv w:val="1"/>
      <w:marLeft w:val="0"/>
      <w:marRight w:val="0"/>
      <w:marTop w:val="0"/>
      <w:marBottom w:val="0"/>
      <w:divBdr>
        <w:top w:val="none" w:sz="0" w:space="0" w:color="auto"/>
        <w:left w:val="none" w:sz="0" w:space="0" w:color="auto"/>
        <w:bottom w:val="none" w:sz="0" w:space="0" w:color="auto"/>
        <w:right w:val="none" w:sz="0" w:space="0" w:color="auto"/>
      </w:divBdr>
    </w:div>
    <w:div w:id="2063139046">
      <w:bodyDiv w:val="1"/>
      <w:marLeft w:val="0"/>
      <w:marRight w:val="0"/>
      <w:marTop w:val="0"/>
      <w:marBottom w:val="0"/>
      <w:divBdr>
        <w:top w:val="none" w:sz="0" w:space="0" w:color="auto"/>
        <w:left w:val="none" w:sz="0" w:space="0" w:color="auto"/>
        <w:bottom w:val="none" w:sz="0" w:space="0" w:color="auto"/>
        <w:right w:val="none" w:sz="0" w:space="0" w:color="auto"/>
      </w:divBdr>
    </w:div>
    <w:div w:id="2065327230">
      <w:bodyDiv w:val="1"/>
      <w:marLeft w:val="0"/>
      <w:marRight w:val="0"/>
      <w:marTop w:val="0"/>
      <w:marBottom w:val="0"/>
      <w:divBdr>
        <w:top w:val="none" w:sz="0" w:space="0" w:color="auto"/>
        <w:left w:val="none" w:sz="0" w:space="0" w:color="auto"/>
        <w:bottom w:val="none" w:sz="0" w:space="0" w:color="auto"/>
        <w:right w:val="none" w:sz="0" w:space="0" w:color="auto"/>
      </w:divBdr>
    </w:div>
    <w:div w:id="2071223098">
      <w:bodyDiv w:val="1"/>
      <w:marLeft w:val="0"/>
      <w:marRight w:val="0"/>
      <w:marTop w:val="0"/>
      <w:marBottom w:val="0"/>
      <w:divBdr>
        <w:top w:val="none" w:sz="0" w:space="0" w:color="auto"/>
        <w:left w:val="none" w:sz="0" w:space="0" w:color="auto"/>
        <w:bottom w:val="none" w:sz="0" w:space="0" w:color="auto"/>
        <w:right w:val="none" w:sz="0" w:space="0" w:color="auto"/>
      </w:divBdr>
    </w:div>
    <w:div w:id="2079470947">
      <w:bodyDiv w:val="1"/>
      <w:marLeft w:val="0"/>
      <w:marRight w:val="0"/>
      <w:marTop w:val="0"/>
      <w:marBottom w:val="0"/>
      <w:divBdr>
        <w:top w:val="none" w:sz="0" w:space="0" w:color="auto"/>
        <w:left w:val="none" w:sz="0" w:space="0" w:color="auto"/>
        <w:bottom w:val="none" w:sz="0" w:space="0" w:color="auto"/>
        <w:right w:val="none" w:sz="0" w:space="0" w:color="auto"/>
      </w:divBdr>
    </w:div>
    <w:div w:id="2111385897">
      <w:bodyDiv w:val="1"/>
      <w:marLeft w:val="0"/>
      <w:marRight w:val="0"/>
      <w:marTop w:val="0"/>
      <w:marBottom w:val="0"/>
      <w:divBdr>
        <w:top w:val="none" w:sz="0" w:space="0" w:color="auto"/>
        <w:left w:val="none" w:sz="0" w:space="0" w:color="auto"/>
        <w:bottom w:val="none" w:sz="0" w:space="0" w:color="auto"/>
        <w:right w:val="none" w:sz="0" w:space="0" w:color="auto"/>
      </w:divBdr>
    </w:div>
    <w:div w:id="2124153407">
      <w:bodyDiv w:val="1"/>
      <w:marLeft w:val="0"/>
      <w:marRight w:val="0"/>
      <w:marTop w:val="0"/>
      <w:marBottom w:val="0"/>
      <w:divBdr>
        <w:top w:val="none" w:sz="0" w:space="0" w:color="auto"/>
        <w:left w:val="none" w:sz="0" w:space="0" w:color="auto"/>
        <w:bottom w:val="none" w:sz="0" w:space="0" w:color="auto"/>
        <w:right w:val="none" w:sz="0" w:space="0" w:color="auto"/>
      </w:divBdr>
    </w:div>
    <w:div w:id="212572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etting-a-green-deal-information-for-householders-and-landlords" TargetMode="External"/><Relationship Id="rId18" Type="http://schemas.openxmlformats.org/officeDocument/2006/relationships/hyperlink" Target="https://www.gov.uk/government/policies/helping-households-to-cut-their-energy-bills/supporting-pages/energy-companies-obligation-eco" TargetMode="External"/><Relationship Id="rId26" Type="http://schemas.openxmlformats.org/officeDocument/2006/relationships/hyperlink" Target="https://www.gov.uk/government/publications/green-deal-and-energy-company-obligation-eco-q1-statistics" TargetMode="External"/><Relationship Id="rId39" Type="http://schemas.openxmlformats.org/officeDocument/2006/relationships/hyperlink" Target="https://www.gov.uk/government/organisations/department-of-energy-climate-change/about/statistics" TargetMode="External"/><Relationship Id="rId3" Type="http://schemas.openxmlformats.org/officeDocument/2006/relationships/styles" Target="styles.xml"/><Relationship Id="rId21" Type="http://schemas.openxmlformats.org/officeDocument/2006/relationships/hyperlink" Target="https://www.gov.uk/government/publications/green-deal-assessment-survey-summary-report" TargetMode="External"/><Relationship Id="rId34" Type="http://schemas.openxmlformats.org/officeDocument/2006/relationships/hyperlink" Target="http://www.energysavingtrust.org.uk/scotland/Take-action/Find-a-grant/Green-Homes-Cashback-Scheme"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www.gov.uk/greendealcashback" TargetMode="External"/><Relationship Id="rId38" Type="http://schemas.openxmlformats.org/officeDocument/2006/relationships/hyperlink" Target="mailto:EnergyEfficiency.Stats@decc.gsi.gov.uk" TargetMode="External"/><Relationship Id="rId2" Type="http://schemas.openxmlformats.org/officeDocument/2006/relationships/numbering" Target="numbering.xml"/><Relationship Id="rId16" Type="http://schemas.openxmlformats.org/officeDocument/2006/relationships/hyperlink" Target="http://www.gov.uk/greendealcashback" TargetMode="External"/><Relationship Id="rId20" Type="http://schemas.openxmlformats.org/officeDocument/2006/relationships/image" Target="media/image6.png"/><Relationship Id="rId29" Type="http://schemas.openxmlformats.org/officeDocument/2006/relationships/hyperlink" Target="https://www.gov.uk/government/publications/domestic-green-deal-and-eco-statistics-methodology-not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green-deal-and-energy-company-obligation-eco-q1-statistics" TargetMode="External"/><Relationship Id="rId24" Type="http://schemas.openxmlformats.org/officeDocument/2006/relationships/hyperlink" Target="https://www.gov.uk/energy-companies-obligation-brokerage" TargetMode="External"/><Relationship Id="rId32" Type="http://schemas.openxmlformats.org/officeDocument/2006/relationships/hyperlink" Target="https://www.gov.uk/government/policies/helping-households-to-cut-their-energy-bills/supporting-pages/energy-companies-obligation-eco" TargetMode="External"/><Relationship Id="rId37" Type="http://schemas.openxmlformats.org/officeDocument/2006/relationships/hyperlink" Target="https://www.gov.uk/government/publications/domestic-green-deal-and-eco-statistics-methodology-note"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www.greendealorb.co.uk/consumersearch" TargetMode="External"/><Relationship Id="rId36" Type="http://schemas.openxmlformats.org/officeDocument/2006/relationships/hyperlink" Target="https://gdcashback.decc.gov.uk/" TargetMode="External"/><Relationship Id="rId10" Type="http://schemas.openxmlformats.org/officeDocument/2006/relationships/hyperlink" Target="https://www.gov.uk/government/uploads/system/uploads/attachment_data/file/212232/decc_12_month_stats_calendar.pdf" TargetMode="External"/><Relationship Id="rId19" Type="http://schemas.openxmlformats.org/officeDocument/2006/relationships/image" Target="media/image5.png"/><Relationship Id="rId31" Type="http://schemas.openxmlformats.org/officeDocument/2006/relationships/hyperlink" Target="https://www.gov.uk/green-deal-energy-saving-measure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green-deal-and-energy-company-obligation-eco-q1-statistics" TargetMode="External"/><Relationship Id="rId22" Type="http://schemas.openxmlformats.org/officeDocument/2006/relationships/hyperlink" Target="https://www.gov.uk/energy-companies-obligation-brokerage" TargetMode="External"/><Relationship Id="rId27" Type="http://schemas.openxmlformats.org/officeDocument/2006/relationships/hyperlink" Target="http://www.greendealorb.co.uk/" TargetMode="External"/><Relationship Id="rId30" Type="http://schemas.openxmlformats.org/officeDocument/2006/relationships/hyperlink" Target="http://www.ofgem.gov.uk/Sustainability/Environment/ECO/Info-for-suppliers/Pages/index.aspx" TargetMode="External"/><Relationship Id="rId35" Type="http://schemas.openxmlformats.org/officeDocument/2006/relationships/hyperlink" Target="https://www.gov.uk/energy-companies-obligation-brokerage"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0DFC-E467-4871-9519-119BC7A0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75CC4F29</Template>
  <TotalTime>0</TotalTime>
  <Pages>20</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35736</CharactersWithSpaces>
  <SharedDoc>false</SharedDoc>
  <HLinks>
    <vt:vector size="36" baseType="variant">
      <vt:variant>
        <vt:i4>5898308</vt:i4>
      </vt:variant>
      <vt:variant>
        <vt:i4>15</vt:i4>
      </vt:variant>
      <vt:variant>
        <vt:i4>0</vt:i4>
      </vt:variant>
      <vt:variant>
        <vt:i4>5</vt:i4>
      </vt:variant>
      <vt:variant>
        <vt:lpwstr>http://www.decc.gov.uk/en/content/cms/statistics/statistics.aspx</vt:lpwstr>
      </vt:variant>
      <vt:variant>
        <vt:lpwstr/>
      </vt:variant>
      <vt:variant>
        <vt:i4>6160436</vt:i4>
      </vt:variant>
      <vt:variant>
        <vt:i4>12</vt:i4>
      </vt:variant>
      <vt:variant>
        <vt:i4>0</vt:i4>
      </vt:variant>
      <vt:variant>
        <vt:i4>5</vt:i4>
      </vt:variant>
      <vt:variant>
        <vt:lpwstr>Stephen.Oxley@decc.gsi.gov.uk </vt:lpwstr>
      </vt:variant>
      <vt:variant>
        <vt:lpwstr/>
      </vt:variant>
      <vt:variant>
        <vt:i4>6225984</vt:i4>
      </vt:variant>
      <vt:variant>
        <vt:i4>9</vt:i4>
      </vt:variant>
      <vt:variant>
        <vt:i4>0</vt:i4>
      </vt:variant>
      <vt:variant>
        <vt:i4>5</vt:i4>
      </vt:variant>
      <vt:variant>
        <vt:lpwstr>http://www.decc.gov.uk/assets/decc/About us/decc-business-plan-2011-2015.pdf</vt:lpwstr>
      </vt:variant>
      <vt:variant>
        <vt:lpwstr/>
      </vt:variant>
      <vt:variant>
        <vt:i4>786506</vt:i4>
      </vt:variant>
      <vt:variant>
        <vt:i4>6</vt:i4>
      </vt:variant>
      <vt:variant>
        <vt:i4>0</vt:i4>
      </vt:variant>
      <vt:variant>
        <vt:i4>5</vt:i4>
      </vt:variant>
      <vt:variant>
        <vt:lpwstr>http://www.ofgem.gov.uk/Sustainability/Environment/EnergyEff/CU/Pages/CU.aspx</vt:lpwstr>
      </vt:variant>
      <vt:variant>
        <vt:lpwstr/>
      </vt:variant>
      <vt:variant>
        <vt:i4>7143483</vt:i4>
      </vt:variant>
      <vt:variant>
        <vt:i4>3</vt:i4>
      </vt:variant>
      <vt:variant>
        <vt:i4>0</vt:i4>
      </vt:variant>
      <vt:variant>
        <vt:i4>5</vt:i4>
      </vt:variant>
      <vt:variant>
        <vt:lpwstr>http://decc.gov.uk/publications/basket.aspx?filetype=4&amp;filepath=Statistics%2fenefficiency%2f947-methodology-note-home-insulation.pdf&amp;minwidth=true</vt:lpwstr>
      </vt:variant>
      <vt:variant>
        <vt:lpwstr/>
      </vt:variant>
      <vt:variant>
        <vt:i4>786506</vt:i4>
      </vt:variant>
      <vt:variant>
        <vt:i4>0</vt:i4>
      </vt:variant>
      <vt:variant>
        <vt:i4>0</vt:i4>
      </vt:variant>
      <vt:variant>
        <vt:i4>5</vt:i4>
      </vt:variant>
      <vt:variant>
        <vt:lpwstr>http://www.ofgem.gov.uk/Sustainability/Environment/EnergyEff/CU/Pages/CU.aspx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soxley</dc:creator>
  <cp:lastModifiedBy>Walker Matt (Green Deal)</cp:lastModifiedBy>
  <cp:revision>2</cp:revision>
  <cp:lastPrinted>2013-07-18T08:32:00Z</cp:lastPrinted>
  <dcterms:created xsi:type="dcterms:W3CDTF">2013-07-18T08:33:00Z</dcterms:created>
  <dcterms:modified xsi:type="dcterms:W3CDTF">2013-07-18T08:33:00Z</dcterms:modified>
</cp:coreProperties>
</file>