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FB" w:rsidRDefault="00F1713E" w:rsidP="00806DC3">
      <w:pPr>
        <w:pStyle w:val="Title"/>
        <w:rPr>
          <w:rFonts w:ascii="Calibri" w:hAnsi="Calibri"/>
        </w:rPr>
      </w:pPr>
      <w:r>
        <w:rPr>
          <w:rFonts w:ascii="Calibri" w:hAnsi="Calibri"/>
          <w:b w:val="0"/>
          <w:bCs w:val="0"/>
          <w:noProof/>
          <w:lang w:eastAsia="en-GB"/>
        </w:rPr>
        <w:drawing>
          <wp:anchor distT="0" distB="0" distL="114300" distR="114300" simplePos="0" relativeHeight="251657728" behindDoc="0" locked="0" layoutInCell="1" allowOverlap="1">
            <wp:simplePos x="0" y="0"/>
            <wp:positionH relativeFrom="column">
              <wp:posOffset>-716915</wp:posOffset>
            </wp:positionH>
            <wp:positionV relativeFrom="paragraph">
              <wp:posOffset>-772160</wp:posOffset>
            </wp:positionV>
            <wp:extent cx="3222625" cy="1247140"/>
            <wp:effectExtent l="19050" t="0" r="0" b="0"/>
            <wp:wrapNone/>
            <wp:docPr id="2" name="Picture 2" descr="OTS_logo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S_logo_pantone"/>
                    <pic:cNvPicPr>
                      <a:picLocks noChangeAspect="1" noChangeArrowheads="1"/>
                    </pic:cNvPicPr>
                  </pic:nvPicPr>
                  <pic:blipFill>
                    <a:blip r:embed="rId8" cstate="print"/>
                    <a:srcRect/>
                    <a:stretch>
                      <a:fillRect/>
                    </a:stretch>
                  </pic:blipFill>
                  <pic:spPr bwMode="auto">
                    <a:xfrm>
                      <a:off x="0" y="0"/>
                      <a:ext cx="3222625" cy="1247140"/>
                    </a:xfrm>
                    <a:prstGeom prst="rect">
                      <a:avLst/>
                    </a:prstGeom>
                    <a:noFill/>
                  </pic:spPr>
                </pic:pic>
              </a:graphicData>
            </a:graphic>
          </wp:anchor>
        </w:drawing>
      </w:r>
    </w:p>
    <w:p w:rsidR="00F812FB" w:rsidRDefault="00F812FB" w:rsidP="00806DC3">
      <w:pPr>
        <w:pStyle w:val="Title"/>
        <w:rPr>
          <w:rFonts w:ascii="Calibri" w:hAnsi="Calibri"/>
        </w:rPr>
      </w:pPr>
    </w:p>
    <w:p w:rsidR="00F812FB" w:rsidRDefault="00F812FB" w:rsidP="00806DC3">
      <w:pPr>
        <w:pStyle w:val="Title"/>
        <w:rPr>
          <w:rFonts w:ascii="Calibri" w:hAnsi="Calibri"/>
        </w:rPr>
      </w:pPr>
    </w:p>
    <w:p w:rsidR="00806DC3" w:rsidRPr="00806DC3" w:rsidRDefault="00B173B5" w:rsidP="00806DC3">
      <w:pPr>
        <w:pStyle w:val="Title"/>
        <w:rPr>
          <w:rFonts w:ascii="Calibri" w:hAnsi="Calibri"/>
        </w:rPr>
      </w:pPr>
      <w:r>
        <w:rPr>
          <w:rFonts w:ascii="Calibri" w:hAnsi="Calibri"/>
        </w:rPr>
        <w:t>Minutes of employee</w:t>
      </w:r>
      <w:r w:rsidR="00314C20">
        <w:rPr>
          <w:rFonts w:ascii="Calibri" w:hAnsi="Calibri"/>
        </w:rPr>
        <w:t xml:space="preserve"> </w:t>
      </w:r>
      <w:r w:rsidR="007B2A44">
        <w:rPr>
          <w:rFonts w:ascii="Calibri" w:hAnsi="Calibri"/>
        </w:rPr>
        <w:t xml:space="preserve">benefits and expenses </w:t>
      </w:r>
      <w:r w:rsidR="00ED64C0">
        <w:rPr>
          <w:rFonts w:ascii="Calibri" w:hAnsi="Calibri"/>
        </w:rPr>
        <w:t>Consultative Committee</w:t>
      </w:r>
    </w:p>
    <w:p w:rsidR="00806DC3" w:rsidRDefault="00D10513" w:rsidP="00806DC3">
      <w:pPr>
        <w:pStyle w:val="Title"/>
        <w:rPr>
          <w:rFonts w:ascii="Calibri" w:hAnsi="Calibri"/>
        </w:rPr>
      </w:pPr>
      <w:r>
        <w:rPr>
          <w:rFonts w:ascii="Calibri" w:hAnsi="Calibri"/>
        </w:rPr>
        <w:t>13</w:t>
      </w:r>
      <w:r w:rsidR="007B2A44">
        <w:rPr>
          <w:rFonts w:ascii="Calibri" w:hAnsi="Calibri"/>
        </w:rPr>
        <w:t>.00</w:t>
      </w:r>
      <w:r w:rsidR="00211368">
        <w:rPr>
          <w:rFonts w:ascii="Calibri" w:hAnsi="Calibri"/>
        </w:rPr>
        <w:t xml:space="preserve"> – </w:t>
      </w:r>
      <w:r>
        <w:rPr>
          <w:rFonts w:ascii="Calibri" w:hAnsi="Calibri"/>
        </w:rPr>
        <w:t>15</w:t>
      </w:r>
      <w:r w:rsidR="00C5421D">
        <w:rPr>
          <w:rFonts w:ascii="Calibri" w:hAnsi="Calibri"/>
        </w:rPr>
        <w:t>.0</w:t>
      </w:r>
      <w:r w:rsidR="00211368">
        <w:rPr>
          <w:rFonts w:ascii="Calibri" w:hAnsi="Calibri"/>
        </w:rPr>
        <w:t>0</w:t>
      </w:r>
      <w:r w:rsidR="00BA44A6">
        <w:rPr>
          <w:rFonts w:ascii="Calibri" w:hAnsi="Calibri"/>
        </w:rPr>
        <w:t xml:space="preserve"> </w:t>
      </w:r>
      <w:r w:rsidR="00713B3A">
        <w:rPr>
          <w:rFonts w:ascii="Calibri" w:hAnsi="Calibri"/>
        </w:rPr>
        <w:t xml:space="preserve">on </w:t>
      </w:r>
      <w:r w:rsidR="007B2A44">
        <w:rPr>
          <w:rFonts w:ascii="Calibri" w:hAnsi="Calibri"/>
        </w:rPr>
        <w:t>Monday</w:t>
      </w:r>
      <w:r w:rsidR="00314C20">
        <w:rPr>
          <w:rFonts w:ascii="Calibri" w:hAnsi="Calibri"/>
        </w:rPr>
        <w:t xml:space="preserve"> </w:t>
      </w:r>
      <w:r>
        <w:rPr>
          <w:rFonts w:ascii="Calibri" w:hAnsi="Calibri"/>
        </w:rPr>
        <w:t>17 June</w:t>
      </w:r>
      <w:r w:rsidR="00713B3A">
        <w:rPr>
          <w:rFonts w:ascii="Calibri" w:hAnsi="Calibri"/>
        </w:rPr>
        <w:t xml:space="preserve"> 201</w:t>
      </w:r>
      <w:r w:rsidR="007B2A44">
        <w:rPr>
          <w:rFonts w:ascii="Calibri" w:hAnsi="Calibri"/>
        </w:rPr>
        <w:t>3</w:t>
      </w:r>
      <w:r w:rsidR="00806DC3" w:rsidRPr="00806DC3">
        <w:rPr>
          <w:rFonts w:ascii="Calibri" w:hAnsi="Calibri"/>
        </w:rPr>
        <w:t xml:space="preserve"> at </w:t>
      </w:r>
    </w:p>
    <w:p w:rsidR="00314C20" w:rsidRDefault="00E724A6" w:rsidP="00806DC3">
      <w:pPr>
        <w:pStyle w:val="Title"/>
        <w:rPr>
          <w:rFonts w:ascii="Calibri" w:hAnsi="Calibri"/>
        </w:rPr>
      </w:pPr>
      <w:r>
        <w:rPr>
          <w:rFonts w:ascii="Calibri" w:hAnsi="Calibri"/>
        </w:rPr>
        <w:t>1 Horse Guards Road</w:t>
      </w:r>
    </w:p>
    <w:p w:rsidR="00314C20" w:rsidRDefault="00314C20" w:rsidP="00806DC3">
      <w:pPr>
        <w:pStyle w:val="Title"/>
        <w:rPr>
          <w:rFonts w:ascii="Calibri" w:hAnsi="Calibri"/>
        </w:rPr>
      </w:pPr>
    </w:p>
    <w:tbl>
      <w:tblPr>
        <w:tblW w:w="8664" w:type="dxa"/>
        <w:tblInd w:w="91" w:type="dxa"/>
        <w:tblLook w:val="04A0"/>
      </w:tblPr>
      <w:tblGrid>
        <w:gridCol w:w="6438"/>
        <w:gridCol w:w="2226"/>
      </w:tblGrid>
      <w:tr w:rsidR="00DB4E87" w:rsidRPr="00E724A6" w:rsidTr="007C5728">
        <w:trPr>
          <w:trHeight w:val="315"/>
        </w:trPr>
        <w:tc>
          <w:tcPr>
            <w:tcW w:w="6438" w:type="dxa"/>
            <w:tcBorders>
              <w:top w:val="single" w:sz="8" w:space="0" w:color="auto"/>
              <w:left w:val="single" w:sz="8" w:space="0" w:color="auto"/>
              <w:bottom w:val="single" w:sz="8" w:space="0" w:color="auto"/>
              <w:right w:val="nil"/>
            </w:tcBorders>
            <w:shd w:val="clear" w:color="auto" w:fill="auto"/>
            <w:noWrap/>
            <w:vAlign w:val="bottom"/>
            <w:hideMark/>
          </w:tcPr>
          <w:p w:rsidR="00DB4E87" w:rsidRPr="00E724A6" w:rsidRDefault="00DB4E87" w:rsidP="007C5728">
            <w:pPr>
              <w:spacing w:after="0" w:line="240" w:lineRule="auto"/>
              <w:rPr>
                <w:b/>
                <w:bCs/>
                <w:color w:val="000000"/>
              </w:rPr>
            </w:pPr>
            <w:r w:rsidRPr="00E724A6">
              <w:rPr>
                <w:b/>
                <w:bCs/>
                <w:color w:val="000000"/>
              </w:rPr>
              <w:t>Committee</w:t>
            </w:r>
          </w:p>
        </w:tc>
        <w:tc>
          <w:tcPr>
            <w:tcW w:w="22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4E87" w:rsidRPr="00E724A6" w:rsidRDefault="00DB4E87" w:rsidP="007C5728">
            <w:pPr>
              <w:spacing w:after="0" w:line="240" w:lineRule="auto"/>
              <w:rPr>
                <w:b/>
                <w:bCs/>
                <w:color w:val="000000"/>
              </w:rPr>
            </w:pPr>
            <w:r w:rsidRPr="00E724A6">
              <w:rPr>
                <w:b/>
                <w:bCs/>
                <w:color w:val="000000"/>
              </w:rPr>
              <w:t>OTS</w:t>
            </w:r>
          </w:p>
        </w:tc>
      </w:tr>
      <w:tr w:rsidR="00DB4E87" w:rsidRPr="00E724A6" w:rsidTr="007C5728">
        <w:trPr>
          <w:trHeight w:val="300"/>
        </w:trPr>
        <w:tc>
          <w:tcPr>
            <w:tcW w:w="6438" w:type="dxa"/>
            <w:tcBorders>
              <w:top w:val="nil"/>
              <w:left w:val="single" w:sz="8" w:space="0" w:color="auto"/>
              <w:bottom w:val="nil"/>
              <w:right w:val="nil"/>
            </w:tcBorders>
            <w:shd w:val="clear" w:color="auto" w:fill="auto"/>
            <w:noWrap/>
            <w:vAlign w:val="bottom"/>
            <w:hideMark/>
          </w:tcPr>
          <w:p w:rsidR="00DB4E87" w:rsidRPr="00E724A6" w:rsidRDefault="00DB4E87" w:rsidP="007C5728">
            <w:pPr>
              <w:spacing w:after="0" w:line="240" w:lineRule="auto"/>
              <w:rPr>
                <w:color w:val="000000"/>
              </w:rPr>
            </w:pPr>
            <w:r w:rsidRPr="00E724A6">
              <w:rPr>
                <w:color w:val="000000"/>
              </w:rPr>
              <w:t>Andy Read (Balfour Beatty)</w:t>
            </w:r>
          </w:p>
        </w:tc>
        <w:tc>
          <w:tcPr>
            <w:tcW w:w="2226" w:type="dxa"/>
            <w:tcBorders>
              <w:top w:val="nil"/>
              <w:left w:val="single" w:sz="8" w:space="0" w:color="auto"/>
              <w:bottom w:val="nil"/>
              <w:right w:val="single" w:sz="8" w:space="0" w:color="auto"/>
            </w:tcBorders>
            <w:shd w:val="clear" w:color="auto" w:fill="auto"/>
            <w:noWrap/>
            <w:vAlign w:val="bottom"/>
            <w:hideMark/>
          </w:tcPr>
          <w:p w:rsidR="00DB4E87" w:rsidRPr="00E724A6" w:rsidRDefault="00DB4E87" w:rsidP="007C5728">
            <w:pPr>
              <w:spacing w:after="0" w:line="240" w:lineRule="auto"/>
              <w:rPr>
                <w:color w:val="000000"/>
              </w:rPr>
            </w:pPr>
            <w:r w:rsidRPr="00E724A6">
              <w:rPr>
                <w:color w:val="000000"/>
              </w:rPr>
              <w:t>Rt</w:t>
            </w:r>
            <w:r>
              <w:rPr>
                <w:color w:val="000000"/>
              </w:rPr>
              <w:t>.</w:t>
            </w:r>
            <w:r w:rsidRPr="00E724A6">
              <w:rPr>
                <w:color w:val="000000"/>
              </w:rPr>
              <w:t xml:space="preserve"> Hon</w:t>
            </w:r>
            <w:r>
              <w:rPr>
                <w:color w:val="000000"/>
              </w:rPr>
              <w:t>.</w:t>
            </w:r>
            <w:r w:rsidRPr="00E724A6">
              <w:rPr>
                <w:color w:val="000000"/>
              </w:rPr>
              <w:t xml:space="preserve"> Michael Jack</w:t>
            </w:r>
          </w:p>
        </w:tc>
      </w:tr>
      <w:tr w:rsidR="00DB4E87" w:rsidRPr="00E724A6" w:rsidTr="007C5728">
        <w:trPr>
          <w:trHeight w:val="300"/>
        </w:trPr>
        <w:tc>
          <w:tcPr>
            <w:tcW w:w="6438" w:type="dxa"/>
            <w:tcBorders>
              <w:top w:val="nil"/>
              <w:left w:val="single" w:sz="8" w:space="0" w:color="auto"/>
              <w:bottom w:val="nil"/>
              <w:right w:val="nil"/>
            </w:tcBorders>
            <w:shd w:val="clear" w:color="auto" w:fill="auto"/>
            <w:noWrap/>
            <w:vAlign w:val="bottom"/>
            <w:hideMark/>
          </w:tcPr>
          <w:p w:rsidR="00DB4E87" w:rsidRPr="00E724A6" w:rsidRDefault="00297FAC" w:rsidP="007C5728">
            <w:pPr>
              <w:spacing w:after="0" w:line="240" w:lineRule="auto"/>
              <w:rPr>
                <w:color w:val="000000"/>
              </w:rPr>
            </w:pPr>
            <w:r w:rsidRPr="00E724A6">
              <w:rPr>
                <w:color w:val="000000"/>
              </w:rPr>
              <w:t>Anne Palmer (HMRC)</w:t>
            </w:r>
          </w:p>
        </w:tc>
        <w:tc>
          <w:tcPr>
            <w:tcW w:w="2226" w:type="dxa"/>
            <w:tcBorders>
              <w:top w:val="nil"/>
              <w:left w:val="single" w:sz="8" w:space="0" w:color="auto"/>
              <w:bottom w:val="nil"/>
              <w:right w:val="single" w:sz="8" w:space="0" w:color="auto"/>
            </w:tcBorders>
            <w:shd w:val="clear" w:color="auto" w:fill="auto"/>
            <w:noWrap/>
            <w:vAlign w:val="bottom"/>
            <w:hideMark/>
          </w:tcPr>
          <w:p w:rsidR="00DB4E87" w:rsidRPr="00E724A6" w:rsidRDefault="00DB4E87" w:rsidP="007C5728">
            <w:pPr>
              <w:spacing w:after="0" w:line="240" w:lineRule="auto"/>
              <w:rPr>
                <w:color w:val="000000"/>
              </w:rPr>
            </w:pPr>
            <w:r w:rsidRPr="00E724A6">
              <w:rPr>
                <w:color w:val="000000"/>
              </w:rPr>
              <w:t>John Whiting</w:t>
            </w:r>
          </w:p>
        </w:tc>
      </w:tr>
      <w:tr w:rsidR="00DB4E87" w:rsidRPr="00E724A6" w:rsidTr="007C5728">
        <w:trPr>
          <w:trHeight w:val="300"/>
        </w:trPr>
        <w:tc>
          <w:tcPr>
            <w:tcW w:w="6438" w:type="dxa"/>
            <w:tcBorders>
              <w:top w:val="nil"/>
              <w:left w:val="single" w:sz="8" w:space="0" w:color="auto"/>
              <w:bottom w:val="nil"/>
              <w:right w:val="nil"/>
            </w:tcBorders>
            <w:shd w:val="clear" w:color="auto" w:fill="auto"/>
            <w:noWrap/>
            <w:vAlign w:val="bottom"/>
            <w:hideMark/>
          </w:tcPr>
          <w:p w:rsidR="00DB4E87" w:rsidRPr="00E724A6" w:rsidRDefault="00297FAC" w:rsidP="007C5728">
            <w:pPr>
              <w:spacing w:after="0" w:line="240" w:lineRule="auto"/>
              <w:rPr>
                <w:color w:val="000000"/>
              </w:rPr>
            </w:pPr>
            <w:r w:rsidRPr="00E724A6">
              <w:rPr>
                <w:color w:val="000000"/>
              </w:rPr>
              <w:t>Colin Ben-Nathan (KPMG</w:t>
            </w:r>
            <w:r>
              <w:rPr>
                <w:color w:val="000000"/>
              </w:rPr>
              <w:t>/CIOT</w:t>
            </w:r>
            <w:r w:rsidRPr="00E724A6">
              <w:rPr>
                <w:color w:val="000000"/>
              </w:rPr>
              <w:t>)</w:t>
            </w:r>
          </w:p>
        </w:tc>
        <w:tc>
          <w:tcPr>
            <w:tcW w:w="2226" w:type="dxa"/>
            <w:tcBorders>
              <w:top w:val="nil"/>
              <w:left w:val="single" w:sz="8" w:space="0" w:color="auto"/>
              <w:bottom w:val="nil"/>
              <w:right w:val="single" w:sz="8" w:space="0" w:color="auto"/>
            </w:tcBorders>
            <w:shd w:val="clear" w:color="auto" w:fill="auto"/>
            <w:noWrap/>
            <w:vAlign w:val="bottom"/>
            <w:hideMark/>
          </w:tcPr>
          <w:p w:rsidR="00DB4E87" w:rsidRPr="00E724A6" w:rsidRDefault="00297FAC" w:rsidP="007C5728">
            <w:pPr>
              <w:spacing w:after="0" w:line="240" w:lineRule="auto"/>
              <w:rPr>
                <w:color w:val="000000"/>
              </w:rPr>
            </w:pPr>
            <w:r w:rsidRPr="00E724A6">
              <w:rPr>
                <w:color w:val="000000"/>
              </w:rPr>
              <w:t>Jeremy Sherwood</w:t>
            </w:r>
          </w:p>
        </w:tc>
      </w:tr>
      <w:tr w:rsidR="00DB4E87" w:rsidRPr="00E724A6" w:rsidTr="007C5728">
        <w:trPr>
          <w:trHeight w:val="300"/>
        </w:trPr>
        <w:tc>
          <w:tcPr>
            <w:tcW w:w="6438" w:type="dxa"/>
            <w:tcBorders>
              <w:top w:val="nil"/>
              <w:left w:val="single" w:sz="8" w:space="0" w:color="auto"/>
              <w:bottom w:val="nil"/>
              <w:right w:val="nil"/>
            </w:tcBorders>
            <w:shd w:val="clear" w:color="auto" w:fill="auto"/>
            <w:noWrap/>
            <w:vAlign w:val="bottom"/>
            <w:hideMark/>
          </w:tcPr>
          <w:p w:rsidR="00DB4E87" w:rsidRPr="00E724A6" w:rsidRDefault="00297FAC" w:rsidP="007C5728">
            <w:pPr>
              <w:spacing w:after="0" w:line="240" w:lineRule="auto"/>
              <w:rPr>
                <w:color w:val="000000"/>
              </w:rPr>
            </w:pPr>
            <w:r w:rsidRPr="00E724A6">
              <w:rPr>
                <w:color w:val="000000"/>
              </w:rPr>
              <w:t xml:space="preserve">David Heaton (Baker </w:t>
            </w:r>
            <w:proofErr w:type="spellStart"/>
            <w:r w:rsidRPr="00E724A6">
              <w:rPr>
                <w:color w:val="000000"/>
              </w:rPr>
              <w:t>Tilly</w:t>
            </w:r>
            <w:proofErr w:type="spellEnd"/>
            <w:r>
              <w:rPr>
                <w:color w:val="000000"/>
              </w:rPr>
              <w:t>/ICAEW</w:t>
            </w:r>
            <w:r w:rsidRPr="00E724A6">
              <w:rPr>
                <w:color w:val="000000"/>
              </w:rPr>
              <w:t>)</w:t>
            </w:r>
          </w:p>
        </w:tc>
        <w:tc>
          <w:tcPr>
            <w:tcW w:w="2226" w:type="dxa"/>
            <w:tcBorders>
              <w:top w:val="nil"/>
              <w:left w:val="single" w:sz="8" w:space="0" w:color="auto"/>
              <w:bottom w:val="nil"/>
              <w:right w:val="single" w:sz="8" w:space="0" w:color="auto"/>
            </w:tcBorders>
            <w:shd w:val="clear" w:color="auto" w:fill="auto"/>
            <w:noWrap/>
            <w:vAlign w:val="bottom"/>
            <w:hideMark/>
          </w:tcPr>
          <w:p w:rsidR="00DB4E87" w:rsidRPr="00E724A6" w:rsidRDefault="00DB4E87" w:rsidP="007C5728">
            <w:pPr>
              <w:spacing w:after="0" w:line="240" w:lineRule="auto"/>
              <w:rPr>
                <w:color w:val="000000"/>
              </w:rPr>
            </w:pPr>
            <w:r w:rsidRPr="00E724A6">
              <w:rPr>
                <w:color w:val="000000"/>
              </w:rPr>
              <w:t>Theresa Dendy</w:t>
            </w:r>
          </w:p>
        </w:tc>
      </w:tr>
      <w:tr w:rsidR="00DB4E87" w:rsidRPr="00E724A6" w:rsidTr="007C5728">
        <w:trPr>
          <w:trHeight w:val="300"/>
        </w:trPr>
        <w:tc>
          <w:tcPr>
            <w:tcW w:w="6438" w:type="dxa"/>
            <w:tcBorders>
              <w:top w:val="nil"/>
              <w:left w:val="single" w:sz="8" w:space="0" w:color="auto"/>
              <w:bottom w:val="nil"/>
              <w:right w:val="single" w:sz="8" w:space="0" w:color="auto"/>
            </w:tcBorders>
            <w:shd w:val="clear" w:color="auto" w:fill="auto"/>
            <w:noWrap/>
            <w:vAlign w:val="bottom"/>
            <w:hideMark/>
          </w:tcPr>
          <w:p w:rsidR="00DB4E87" w:rsidRPr="00E724A6" w:rsidRDefault="00297FAC" w:rsidP="007C5728">
            <w:pPr>
              <w:spacing w:after="0" w:line="240" w:lineRule="auto"/>
              <w:rPr>
                <w:color w:val="000000"/>
              </w:rPr>
            </w:pPr>
            <w:r w:rsidRPr="00E724A6">
              <w:rPr>
                <w:color w:val="000000"/>
              </w:rPr>
              <w:t>Emanuel Meyer (Meyer Consultancy)</w:t>
            </w:r>
          </w:p>
        </w:tc>
        <w:tc>
          <w:tcPr>
            <w:tcW w:w="2226" w:type="dxa"/>
            <w:tcBorders>
              <w:top w:val="nil"/>
              <w:left w:val="nil"/>
              <w:bottom w:val="nil"/>
              <w:right w:val="single" w:sz="8" w:space="0" w:color="auto"/>
            </w:tcBorders>
            <w:shd w:val="clear" w:color="auto" w:fill="auto"/>
            <w:noWrap/>
            <w:vAlign w:val="bottom"/>
            <w:hideMark/>
          </w:tcPr>
          <w:p w:rsidR="00DB4E87" w:rsidRPr="00E724A6" w:rsidRDefault="00DB4E87" w:rsidP="007C5728">
            <w:pPr>
              <w:spacing w:after="0" w:line="240" w:lineRule="auto"/>
              <w:rPr>
                <w:color w:val="000000"/>
              </w:rPr>
            </w:pPr>
            <w:r w:rsidRPr="00E724A6">
              <w:rPr>
                <w:color w:val="000000"/>
              </w:rPr>
              <w:t>Suzy Giele</w:t>
            </w:r>
          </w:p>
        </w:tc>
      </w:tr>
      <w:tr w:rsidR="00DB4E87" w:rsidRPr="00E724A6" w:rsidTr="007C5728">
        <w:trPr>
          <w:trHeight w:val="300"/>
        </w:trPr>
        <w:tc>
          <w:tcPr>
            <w:tcW w:w="6438" w:type="dxa"/>
            <w:tcBorders>
              <w:top w:val="nil"/>
              <w:left w:val="single" w:sz="8" w:space="0" w:color="auto"/>
              <w:bottom w:val="nil"/>
              <w:right w:val="nil"/>
            </w:tcBorders>
            <w:shd w:val="clear" w:color="auto" w:fill="auto"/>
            <w:noWrap/>
            <w:vAlign w:val="bottom"/>
            <w:hideMark/>
          </w:tcPr>
          <w:p w:rsidR="00DB4E87" w:rsidRPr="00E724A6" w:rsidRDefault="00297FAC" w:rsidP="007C5728">
            <w:pPr>
              <w:spacing w:after="0" w:line="240" w:lineRule="auto"/>
              <w:rPr>
                <w:color w:val="000000"/>
              </w:rPr>
            </w:pPr>
            <w:r w:rsidRPr="00E724A6">
              <w:rPr>
                <w:color w:val="000000"/>
              </w:rPr>
              <w:t>Jackie McGeehan (HMRC)</w:t>
            </w:r>
          </w:p>
        </w:tc>
        <w:tc>
          <w:tcPr>
            <w:tcW w:w="2226" w:type="dxa"/>
            <w:tcBorders>
              <w:top w:val="nil"/>
              <w:left w:val="single" w:sz="8" w:space="0" w:color="auto"/>
              <w:bottom w:val="nil"/>
              <w:right w:val="single" w:sz="8" w:space="0" w:color="auto"/>
            </w:tcBorders>
            <w:shd w:val="clear" w:color="auto" w:fill="auto"/>
            <w:noWrap/>
            <w:vAlign w:val="bottom"/>
            <w:hideMark/>
          </w:tcPr>
          <w:p w:rsidR="00DB4E87" w:rsidRPr="00E724A6" w:rsidRDefault="00DB4E87" w:rsidP="007C5728">
            <w:pPr>
              <w:spacing w:after="0" w:line="240" w:lineRule="auto"/>
              <w:rPr>
                <w:color w:val="000000"/>
              </w:rPr>
            </w:pPr>
          </w:p>
        </w:tc>
      </w:tr>
      <w:tr w:rsidR="00DB4E87" w:rsidRPr="00E724A6" w:rsidTr="007C5728">
        <w:trPr>
          <w:trHeight w:val="300"/>
        </w:trPr>
        <w:tc>
          <w:tcPr>
            <w:tcW w:w="6438" w:type="dxa"/>
            <w:tcBorders>
              <w:top w:val="nil"/>
              <w:left w:val="single" w:sz="8" w:space="0" w:color="auto"/>
              <w:bottom w:val="nil"/>
              <w:right w:val="nil"/>
            </w:tcBorders>
            <w:shd w:val="clear" w:color="auto" w:fill="auto"/>
            <w:noWrap/>
            <w:vAlign w:val="bottom"/>
            <w:hideMark/>
          </w:tcPr>
          <w:p w:rsidR="00DB4E87" w:rsidRPr="00E724A6" w:rsidRDefault="00297FAC" w:rsidP="007C5728">
            <w:pPr>
              <w:spacing w:after="0" w:line="240" w:lineRule="auto"/>
              <w:rPr>
                <w:color w:val="000000"/>
              </w:rPr>
            </w:pPr>
            <w:r w:rsidRPr="00E724A6">
              <w:rPr>
                <w:color w:val="000000"/>
              </w:rPr>
              <w:t>John Hampton (BT</w:t>
            </w:r>
            <w:r>
              <w:rPr>
                <w:color w:val="000000"/>
              </w:rPr>
              <w:t>/CBI</w:t>
            </w:r>
            <w:r w:rsidRPr="00E724A6">
              <w:rPr>
                <w:color w:val="000000"/>
              </w:rPr>
              <w:t>)</w:t>
            </w:r>
          </w:p>
        </w:tc>
        <w:tc>
          <w:tcPr>
            <w:tcW w:w="2226" w:type="dxa"/>
            <w:tcBorders>
              <w:top w:val="nil"/>
              <w:left w:val="single" w:sz="8" w:space="0" w:color="auto"/>
              <w:bottom w:val="nil"/>
              <w:right w:val="single" w:sz="8" w:space="0" w:color="auto"/>
            </w:tcBorders>
            <w:shd w:val="clear" w:color="auto" w:fill="auto"/>
            <w:noWrap/>
            <w:vAlign w:val="bottom"/>
            <w:hideMark/>
          </w:tcPr>
          <w:p w:rsidR="00DB4E87" w:rsidRPr="00E724A6" w:rsidRDefault="00DB4E87" w:rsidP="007C5728">
            <w:pPr>
              <w:spacing w:after="0" w:line="240" w:lineRule="auto"/>
              <w:rPr>
                <w:color w:val="000000"/>
              </w:rPr>
            </w:pPr>
          </w:p>
        </w:tc>
      </w:tr>
      <w:tr w:rsidR="00DB4E87" w:rsidRPr="00E724A6" w:rsidTr="007C5728">
        <w:trPr>
          <w:trHeight w:val="300"/>
        </w:trPr>
        <w:tc>
          <w:tcPr>
            <w:tcW w:w="6438" w:type="dxa"/>
            <w:tcBorders>
              <w:top w:val="nil"/>
              <w:left w:val="single" w:sz="8" w:space="0" w:color="auto"/>
              <w:bottom w:val="nil"/>
              <w:right w:val="nil"/>
            </w:tcBorders>
            <w:shd w:val="clear" w:color="auto" w:fill="auto"/>
            <w:noWrap/>
            <w:vAlign w:val="bottom"/>
            <w:hideMark/>
          </w:tcPr>
          <w:p w:rsidR="00DB4E87" w:rsidRPr="00E724A6" w:rsidRDefault="00297FAC" w:rsidP="007C5728">
            <w:pPr>
              <w:spacing w:after="0" w:line="240" w:lineRule="auto"/>
              <w:rPr>
                <w:color w:val="000000"/>
              </w:rPr>
            </w:pPr>
            <w:bookmarkStart w:id="0" w:name="_GoBack"/>
            <w:bookmarkEnd w:id="0"/>
            <w:r>
              <w:rPr>
                <w:color w:val="000000"/>
              </w:rPr>
              <w:t>John Wilson</w:t>
            </w:r>
            <w:r w:rsidRPr="00E724A6">
              <w:rPr>
                <w:color w:val="000000"/>
              </w:rPr>
              <w:t xml:space="preserve"> (</w:t>
            </w:r>
            <w:r>
              <w:rPr>
                <w:color w:val="000000"/>
              </w:rPr>
              <w:t xml:space="preserve">British </w:t>
            </w:r>
            <w:r w:rsidRPr="00E724A6">
              <w:rPr>
                <w:color w:val="000000"/>
              </w:rPr>
              <w:t>Beer and Pub Association)</w:t>
            </w:r>
          </w:p>
        </w:tc>
        <w:tc>
          <w:tcPr>
            <w:tcW w:w="2226" w:type="dxa"/>
            <w:tcBorders>
              <w:top w:val="nil"/>
              <w:left w:val="single" w:sz="8" w:space="0" w:color="auto"/>
              <w:bottom w:val="nil"/>
              <w:right w:val="single" w:sz="8" w:space="0" w:color="auto"/>
            </w:tcBorders>
            <w:shd w:val="clear" w:color="auto" w:fill="auto"/>
            <w:noWrap/>
            <w:vAlign w:val="bottom"/>
            <w:hideMark/>
          </w:tcPr>
          <w:p w:rsidR="00DB4E87" w:rsidRPr="00E724A6" w:rsidRDefault="00DB4E87" w:rsidP="007C5728">
            <w:pPr>
              <w:spacing w:after="0" w:line="240" w:lineRule="auto"/>
              <w:rPr>
                <w:color w:val="000000"/>
              </w:rPr>
            </w:pPr>
            <w:r w:rsidRPr="00E724A6">
              <w:rPr>
                <w:color w:val="000000"/>
              </w:rPr>
              <w:t> </w:t>
            </w:r>
          </w:p>
        </w:tc>
      </w:tr>
      <w:tr w:rsidR="00DB4E87" w:rsidRPr="00E724A6" w:rsidTr="007C5728">
        <w:trPr>
          <w:trHeight w:val="300"/>
        </w:trPr>
        <w:tc>
          <w:tcPr>
            <w:tcW w:w="6438" w:type="dxa"/>
            <w:tcBorders>
              <w:top w:val="nil"/>
              <w:left w:val="single" w:sz="8" w:space="0" w:color="auto"/>
              <w:bottom w:val="nil"/>
              <w:right w:val="nil"/>
            </w:tcBorders>
            <w:shd w:val="clear" w:color="auto" w:fill="auto"/>
            <w:noWrap/>
            <w:vAlign w:val="bottom"/>
            <w:hideMark/>
          </w:tcPr>
          <w:p w:rsidR="00DB4E87" w:rsidRPr="00E724A6" w:rsidRDefault="00DB4E87" w:rsidP="007C5728">
            <w:pPr>
              <w:spacing w:after="0" w:line="240" w:lineRule="auto"/>
              <w:rPr>
                <w:color w:val="000000"/>
              </w:rPr>
            </w:pPr>
            <w:r w:rsidRPr="00E724A6">
              <w:rPr>
                <w:color w:val="000000"/>
              </w:rPr>
              <w:t>John Mundy (HMT)</w:t>
            </w:r>
          </w:p>
        </w:tc>
        <w:tc>
          <w:tcPr>
            <w:tcW w:w="2226" w:type="dxa"/>
            <w:tcBorders>
              <w:top w:val="nil"/>
              <w:left w:val="single" w:sz="8" w:space="0" w:color="auto"/>
              <w:bottom w:val="nil"/>
              <w:right w:val="single" w:sz="8" w:space="0" w:color="auto"/>
            </w:tcBorders>
            <w:shd w:val="clear" w:color="auto" w:fill="auto"/>
            <w:noWrap/>
            <w:vAlign w:val="bottom"/>
            <w:hideMark/>
          </w:tcPr>
          <w:p w:rsidR="00DB4E87" w:rsidRPr="00E724A6" w:rsidRDefault="00DB4E87" w:rsidP="007C5728">
            <w:pPr>
              <w:spacing w:after="0" w:line="240" w:lineRule="auto"/>
              <w:rPr>
                <w:color w:val="000000"/>
              </w:rPr>
            </w:pPr>
            <w:r w:rsidRPr="00E724A6">
              <w:rPr>
                <w:color w:val="000000"/>
              </w:rPr>
              <w:t> </w:t>
            </w:r>
          </w:p>
        </w:tc>
      </w:tr>
      <w:tr w:rsidR="00DB4E87" w:rsidRPr="00E724A6" w:rsidTr="007C5728">
        <w:trPr>
          <w:trHeight w:val="300"/>
        </w:trPr>
        <w:tc>
          <w:tcPr>
            <w:tcW w:w="6438" w:type="dxa"/>
            <w:tcBorders>
              <w:top w:val="nil"/>
              <w:left w:val="single" w:sz="8" w:space="0" w:color="auto"/>
              <w:bottom w:val="nil"/>
              <w:right w:val="nil"/>
            </w:tcBorders>
            <w:shd w:val="clear" w:color="auto" w:fill="auto"/>
            <w:noWrap/>
            <w:vAlign w:val="bottom"/>
            <w:hideMark/>
          </w:tcPr>
          <w:p w:rsidR="00DB4E87" w:rsidRPr="00E724A6" w:rsidRDefault="00DB4E87" w:rsidP="00DF1EEB">
            <w:pPr>
              <w:spacing w:after="0" w:line="240" w:lineRule="auto"/>
              <w:rPr>
                <w:color w:val="000000"/>
              </w:rPr>
            </w:pPr>
            <w:r w:rsidRPr="00E724A6">
              <w:rPr>
                <w:color w:val="000000"/>
              </w:rPr>
              <w:t>Peter Gravestock (Sole practitioner)</w:t>
            </w:r>
          </w:p>
        </w:tc>
        <w:tc>
          <w:tcPr>
            <w:tcW w:w="2226" w:type="dxa"/>
            <w:tcBorders>
              <w:top w:val="nil"/>
              <w:left w:val="single" w:sz="8" w:space="0" w:color="auto"/>
              <w:bottom w:val="nil"/>
              <w:right w:val="single" w:sz="8" w:space="0" w:color="auto"/>
            </w:tcBorders>
            <w:shd w:val="clear" w:color="auto" w:fill="auto"/>
            <w:noWrap/>
            <w:vAlign w:val="bottom"/>
            <w:hideMark/>
          </w:tcPr>
          <w:p w:rsidR="00DB4E87" w:rsidRPr="00E724A6" w:rsidRDefault="00DB4E87" w:rsidP="007C5728">
            <w:pPr>
              <w:spacing w:after="0" w:line="240" w:lineRule="auto"/>
              <w:rPr>
                <w:color w:val="000000"/>
              </w:rPr>
            </w:pPr>
            <w:r w:rsidRPr="00E724A6">
              <w:rPr>
                <w:color w:val="000000"/>
              </w:rPr>
              <w:t> </w:t>
            </w:r>
          </w:p>
        </w:tc>
      </w:tr>
      <w:tr w:rsidR="00DB4E87" w:rsidRPr="00E724A6" w:rsidTr="007C5728">
        <w:trPr>
          <w:trHeight w:val="300"/>
        </w:trPr>
        <w:tc>
          <w:tcPr>
            <w:tcW w:w="6438" w:type="dxa"/>
            <w:tcBorders>
              <w:top w:val="nil"/>
              <w:left w:val="single" w:sz="8" w:space="0" w:color="auto"/>
              <w:bottom w:val="nil"/>
              <w:right w:val="nil"/>
            </w:tcBorders>
            <w:shd w:val="clear" w:color="auto" w:fill="auto"/>
            <w:noWrap/>
            <w:vAlign w:val="bottom"/>
            <w:hideMark/>
          </w:tcPr>
          <w:p w:rsidR="00DB4E87" w:rsidRPr="00E724A6" w:rsidRDefault="00DB4E87" w:rsidP="007C5728">
            <w:pPr>
              <w:spacing w:after="0" w:line="240" w:lineRule="auto"/>
              <w:rPr>
                <w:color w:val="000000"/>
              </w:rPr>
            </w:pPr>
            <w:r w:rsidRPr="00E724A6">
              <w:rPr>
                <w:color w:val="000000"/>
              </w:rPr>
              <w:t>Tony Page (</w:t>
            </w:r>
            <w:proofErr w:type="spellStart"/>
            <w:r w:rsidRPr="00E724A6">
              <w:rPr>
                <w:color w:val="000000"/>
              </w:rPr>
              <w:t>Telefonica</w:t>
            </w:r>
            <w:proofErr w:type="spellEnd"/>
            <w:r w:rsidRPr="00E724A6">
              <w:rPr>
                <w:color w:val="000000"/>
              </w:rPr>
              <w:t>)</w:t>
            </w:r>
          </w:p>
        </w:tc>
        <w:tc>
          <w:tcPr>
            <w:tcW w:w="2226" w:type="dxa"/>
            <w:tcBorders>
              <w:top w:val="nil"/>
              <w:left w:val="single" w:sz="8" w:space="0" w:color="auto"/>
              <w:bottom w:val="nil"/>
              <w:right w:val="single" w:sz="8" w:space="0" w:color="auto"/>
            </w:tcBorders>
            <w:shd w:val="clear" w:color="auto" w:fill="auto"/>
            <w:noWrap/>
            <w:vAlign w:val="bottom"/>
            <w:hideMark/>
          </w:tcPr>
          <w:p w:rsidR="00DB4E87" w:rsidRPr="00E724A6" w:rsidRDefault="00DB4E87" w:rsidP="007C5728">
            <w:pPr>
              <w:spacing w:after="0" w:line="240" w:lineRule="auto"/>
              <w:rPr>
                <w:color w:val="000000"/>
              </w:rPr>
            </w:pPr>
            <w:r w:rsidRPr="00E724A6">
              <w:rPr>
                <w:color w:val="000000"/>
              </w:rPr>
              <w:t> </w:t>
            </w:r>
          </w:p>
        </w:tc>
      </w:tr>
      <w:tr w:rsidR="00DB4E87" w:rsidRPr="00E724A6" w:rsidTr="007C5728">
        <w:trPr>
          <w:trHeight w:val="300"/>
        </w:trPr>
        <w:tc>
          <w:tcPr>
            <w:tcW w:w="6438" w:type="dxa"/>
            <w:tcBorders>
              <w:top w:val="nil"/>
              <w:left w:val="single" w:sz="8" w:space="0" w:color="auto"/>
              <w:bottom w:val="nil"/>
              <w:right w:val="nil"/>
            </w:tcBorders>
            <w:shd w:val="clear" w:color="auto" w:fill="auto"/>
            <w:noWrap/>
            <w:vAlign w:val="bottom"/>
            <w:hideMark/>
          </w:tcPr>
          <w:p w:rsidR="00DB4E87" w:rsidRPr="00E724A6" w:rsidRDefault="00DB4E87" w:rsidP="00DF1EEB">
            <w:pPr>
              <w:spacing w:after="0" w:line="240" w:lineRule="auto"/>
              <w:rPr>
                <w:color w:val="000000"/>
              </w:rPr>
            </w:pPr>
            <w:r w:rsidRPr="00E724A6">
              <w:rPr>
                <w:color w:val="000000"/>
              </w:rPr>
              <w:t>Trevor Blackmur (TRB Tax and Payroll</w:t>
            </w:r>
            <w:r w:rsidR="00377BC9">
              <w:rPr>
                <w:color w:val="000000"/>
              </w:rPr>
              <w:t>/ATT</w:t>
            </w:r>
            <w:r w:rsidRPr="00E724A6">
              <w:rPr>
                <w:color w:val="000000"/>
              </w:rPr>
              <w:t>)</w:t>
            </w:r>
          </w:p>
        </w:tc>
        <w:tc>
          <w:tcPr>
            <w:tcW w:w="2226" w:type="dxa"/>
            <w:tcBorders>
              <w:top w:val="nil"/>
              <w:left w:val="single" w:sz="8" w:space="0" w:color="auto"/>
              <w:bottom w:val="nil"/>
              <w:right w:val="single" w:sz="8" w:space="0" w:color="auto"/>
            </w:tcBorders>
            <w:shd w:val="clear" w:color="auto" w:fill="auto"/>
            <w:noWrap/>
            <w:vAlign w:val="bottom"/>
            <w:hideMark/>
          </w:tcPr>
          <w:p w:rsidR="00DB4E87" w:rsidRPr="00E724A6" w:rsidRDefault="00DB4E87" w:rsidP="007C5728">
            <w:pPr>
              <w:spacing w:after="0" w:line="240" w:lineRule="auto"/>
              <w:rPr>
                <w:color w:val="000000"/>
              </w:rPr>
            </w:pPr>
            <w:r w:rsidRPr="00E724A6">
              <w:rPr>
                <w:color w:val="000000"/>
              </w:rPr>
              <w:t> </w:t>
            </w:r>
          </w:p>
        </w:tc>
      </w:tr>
      <w:tr w:rsidR="00DB4E87" w:rsidRPr="00E724A6" w:rsidTr="007C5728">
        <w:trPr>
          <w:trHeight w:val="300"/>
        </w:trPr>
        <w:tc>
          <w:tcPr>
            <w:tcW w:w="6438" w:type="dxa"/>
            <w:tcBorders>
              <w:top w:val="nil"/>
              <w:left w:val="single" w:sz="8" w:space="0" w:color="auto"/>
              <w:bottom w:val="nil"/>
              <w:right w:val="nil"/>
            </w:tcBorders>
            <w:shd w:val="clear" w:color="auto" w:fill="auto"/>
            <w:noWrap/>
            <w:vAlign w:val="bottom"/>
            <w:hideMark/>
          </w:tcPr>
          <w:p w:rsidR="00DB4E87" w:rsidRPr="00E724A6" w:rsidRDefault="00DB4E87" w:rsidP="007C5728">
            <w:pPr>
              <w:spacing w:after="0" w:line="240" w:lineRule="auto"/>
              <w:rPr>
                <w:color w:val="000000"/>
              </w:rPr>
            </w:pPr>
            <w:r w:rsidRPr="00E724A6">
              <w:rPr>
                <w:color w:val="000000"/>
              </w:rPr>
              <w:t> </w:t>
            </w:r>
          </w:p>
        </w:tc>
        <w:tc>
          <w:tcPr>
            <w:tcW w:w="2226" w:type="dxa"/>
            <w:tcBorders>
              <w:top w:val="nil"/>
              <w:left w:val="single" w:sz="8" w:space="0" w:color="auto"/>
              <w:bottom w:val="nil"/>
              <w:right w:val="single" w:sz="8" w:space="0" w:color="auto"/>
            </w:tcBorders>
            <w:shd w:val="clear" w:color="auto" w:fill="auto"/>
            <w:noWrap/>
            <w:vAlign w:val="bottom"/>
            <w:hideMark/>
          </w:tcPr>
          <w:p w:rsidR="00DB4E87" w:rsidRPr="00E724A6" w:rsidRDefault="00DB4E87" w:rsidP="007C5728">
            <w:pPr>
              <w:spacing w:after="0" w:line="240" w:lineRule="auto"/>
              <w:rPr>
                <w:color w:val="000000"/>
              </w:rPr>
            </w:pPr>
            <w:r w:rsidRPr="00E724A6">
              <w:rPr>
                <w:color w:val="000000"/>
              </w:rPr>
              <w:t> </w:t>
            </w:r>
          </w:p>
        </w:tc>
      </w:tr>
      <w:tr w:rsidR="00DB4E87" w:rsidRPr="00E724A6" w:rsidTr="007C5728">
        <w:trPr>
          <w:trHeight w:val="300"/>
        </w:trPr>
        <w:tc>
          <w:tcPr>
            <w:tcW w:w="6438" w:type="dxa"/>
            <w:tcBorders>
              <w:top w:val="nil"/>
              <w:left w:val="single" w:sz="8" w:space="0" w:color="auto"/>
              <w:bottom w:val="nil"/>
              <w:right w:val="nil"/>
            </w:tcBorders>
            <w:shd w:val="clear" w:color="auto" w:fill="auto"/>
            <w:noWrap/>
            <w:vAlign w:val="bottom"/>
            <w:hideMark/>
          </w:tcPr>
          <w:p w:rsidR="00DB4E87" w:rsidRPr="00E724A6" w:rsidRDefault="00DB4E87" w:rsidP="007C5728">
            <w:pPr>
              <w:spacing w:after="0" w:line="240" w:lineRule="auto"/>
              <w:rPr>
                <w:b/>
                <w:bCs/>
                <w:color w:val="000000"/>
              </w:rPr>
            </w:pPr>
            <w:r w:rsidRPr="00E724A6">
              <w:rPr>
                <w:b/>
                <w:bCs/>
                <w:color w:val="000000"/>
              </w:rPr>
              <w:t>Apologies:</w:t>
            </w:r>
          </w:p>
        </w:tc>
        <w:tc>
          <w:tcPr>
            <w:tcW w:w="2226" w:type="dxa"/>
            <w:tcBorders>
              <w:top w:val="nil"/>
              <w:left w:val="single" w:sz="8" w:space="0" w:color="auto"/>
              <w:bottom w:val="nil"/>
              <w:right w:val="single" w:sz="8" w:space="0" w:color="auto"/>
            </w:tcBorders>
            <w:shd w:val="clear" w:color="auto" w:fill="auto"/>
            <w:noWrap/>
            <w:vAlign w:val="bottom"/>
            <w:hideMark/>
          </w:tcPr>
          <w:p w:rsidR="00DB4E87" w:rsidRPr="00E724A6" w:rsidRDefault="00DB4E87" w:rsidP="007C5728">
            <w:pPr>
              <w:spacing w:after="0" w:line="240" w:lineRule="auto"/>
              <w:rPr>
                <w:color w:val="000000"/>
              </w:rPr>
            </w:pPr>
            <w:r w:rsidRPr="00E724A6">
              <w:rPr>
                <w:color w:val="000000"/>
              </w:rPr>
              <w:t> </w:t>
            </w:r>
          </w:p>
        </w:tc>
      </w:tr>
      <w:tr w:rsidR="00DB4E87" w:rsidRPr="00E724A6" w:rsidTr="00297FAC">
        <w:trPr>
          <w:trHeight w:val="315"/>
        </w:trPr>
        <w:tc>
          <w:tcPr>
            <w:tcW w:w="6438" w:type="dxa"/>
            <w:tcBorders>
              <w:top w:val="nil"/>
              <w:left w:val="single" w:sz="8" w:space="0" w:color="auto"/>
              <w:bottom w:val="nil"/>
              <w:right w:val="nil"/>
            </w:tcBorders>
            <w:shd w:val="clear" w:color="auto" w:fill="auto"/>
            <w:noWrap/>
            <w:vAlign w:val="bottom"/>
            <w:hideMark/>
          </w:tcPr>
          <w:p w:rsidR="00DB4E87" w:rsidRPr="00E724A6" w:rsidRDefault="00297FAC" w:rsidP="007C5728">
            <w:pPr>
              <w:spacing w:after="0" w:line="240" w:lineRule="auto"/>
              <w:rPr>
                <w:color w:val="000000"/>
              </w:rPr>
            </w:pPr>
            <w:r>
              <w:rPr>
                <w:color w:val="000000"/>
              </w:rPr>
              <w:t>Andy Richens (OTS)</w:t>
            </w:r>
          </w:p>
        </w:tc>
        <w:tc>
          <w:tcPr>
            <w:tcW w:w="2226" w:type="dxa"/>
            <w:tcBorders>
              <w:top w:val="nil"/>
              <w:left w:val="single" w:sz="8" w:space="0" w:color="auto"/>
              <w:bottom w:val="nil"/>
              <w:right w:val="single" w:sz="8" w:space="0" w:color="auto"/>
            </w:tcBorders>
            <w:shd w:val="clear" w:color="auto" w:fill="auto"/>
            <w:noWrap/>
            <w:vAlign w:val="bottom"/>
            <w:hideMark/>
          </w:tcPr>
          <w:p w:rsidR="00DB4E87" w:rsidRPr="00E724A6" w:rsidRDefault="00DB4E87" w:rsidP="007C5728">
            <w:pPr>
              <w:spacing w:after="0" w:line="240" w:lineRule="auto"/>
              <w:rPr>
                <w:color w:val="000000"/>
              </w:rPr>
            </w:pPr>
            <w:r w:rsidRPr="00E724A6">
              <w:rPr>
                <w:color w:val="000000"/>
              </w:rPr>
              <w:t> </w:t>
            </w:r>
          </w:p>
        </w:tc>
      </w:tr>
      <w:tr w:rsidR="00297FAC" w:rsidRPr="00E724A6" w:rsidTr="00297FAC">
        <w:trPr>
          <w:trHeight w:val="315"/>
        </w:trPr>
        <w:tc>
          <w:tcPr>
            <w:tcW w:w="6438" w:type="dxa"/>
            <w:tcBorders>
              <w:top w:val="nil"/>
              <w:left w:val="single" w:sz="8" w:space="0" w:color="auto"/>
              <w:bottom w:val="nil"/>
              <w:right w:val="nil"/>
            </w:tcBorders>
            <w:shd w:val="clear" w:color="auto" w:fill="auto"/>
            <w:noWrap/>
            <w:vAlign w:val="bottom"/>
          </w:tcPr>
          <w:p w:rsidR="00297FAC" w:rsidRPr="00E724A6" w:rsidRDefault="00D10513" w:rsidP="007C5728">
            <w:pPr>
              <w:spacing w:after="0" w:line="240" w:lineRule="auto"/>
              <w:rPr>
                <w:color w:val="000000"/>
              </w:rPr>
            </w:pPr>
            <w:r>
              <w:rPr>
                <w:color w:val="000000"/>
              </w:rPr>
              <w:t>Duncan Weldon (TUC)</w:t>
            </w:r>
          </w:p>
        </w:tc>
        <w:tc>
          <w:tcPr>
            <w:tcW w:w="2226" w:type="dxa"/>
            <w:tcBorders>
              <w:top w:val="nil"/>
              <w:left w:val="single" w:sz="8" w:space="0" w:color="auto"/>
              <w:bottom w:val="nil"/>
              <w:right w:val="single" w:sz="8" w:space="0" w:color="auto"/>
            </w:tcBorders>
            <w:shd w:val="clear" w:color="auto" w:fill="auto"/>
            <w:noWrap/>
            <w:vAlign w:val="bottom"/>
          </w:tcPr>
          <w:p w:rsidR="00297FAC" w:rsidRPr="00E724A6" w:rsidRDefault="00297FAC" w:rsidP="007C5728">
            <w:pPr>
              <w:spacing w:after="0" w:line="240" w:lineRule="auto"/>
              <w:rPr>
                <w:color w:val="000000"/>
              </w:rPr>
            </w:pPr>
          </w:p>
        </w:tc>
      </w:tr>
      <w:tr w:rsidR="00D10513" w:rsidRPr="00E724A6" w:rsidTr="00297FAC">
        <w:trPr>
          <w:trHeight w:val="315"/>
        </w:trPr>
        <w:tc>
          <w:tcPr>
            <w:tcW w:w="6438" w:type="dxa"/>
            <w:tcBorders>
              <w:top w:val="nil"/>
              <w:left w:val="single" w:sz="8" w:space="0" w:color="auto"/>
              <w:bottom w:val="nil"/>
              <w:right w:val="nil"/>
            </w:tcBorders>
            <w:shd w:val="clear" w:color="auto" w:fill="auto"/>
            <w:noWrap/>
            <w:vAlign w:val="bottom"/>
          </w:tcPr>
          <w:p w:rsidR="00D10513" w:rsidRPr="00E724A6" w:rsidRDefault="00D10513" w:rsidP="007C5728">
            <w:pPr>
              <w:spacing w:after="0" w:line="240" w:lineRule="auto"/>
              <w:rPr>
                <w:color w:val="000000"/>
              </w:rPr>
            </w:pPr>
            <w:r w:rsidRPr="00E724A6">
              <w:rPr>
                <w:color w:val="000000"/>
              </w:rPr>
              <w:t>Jackie Petherbridge (The Payroll Practice/FSB)</w:t>
            </w:r>
          </w:p>
        </w:tc>
        <w:tc>
          <w:tcPr>
            <w:tcW w:w="2226" w:type="dxa"/>
            <w:tcBorders>
              <w:top w:val="nil"/>
              <w:left w:val="single" w:sz="8" w:space="0" w:color="auto"/>
              <w:bottom w:val="nil"/>
              <w:right w:val="single" w:sz="8" w:space="0" w:color="auto"/>
            </w:tcBorders>
            <w:shd w:val="clear" w:color="auto" w:fill="auto"/>
            <w:noWrap/>
            <w:vAlign w:val="bottom"/>
          </w:tcPr>
          <w:p w:rsidR="00D10513" w:rsidRPr="00E724A6" w:rsidRDefault="00D10513" w:rsidP="007C5728">
            <w:pPr>
              <w:spacing w:after="0" w:line="240" w:lineRule="auto"/>
              <w:rPr>
                <w:color w:val="000000"/>
              </w:rPr>
            </w:pPr>
          </w:p>
        </w:tc>
      </w:tr>
      <w:tr w:rsidR="00D10513" w:rsidRPr="00E724A6" w:rsidTr="00297FAC">
        <w:trPr>
          <w:trHeight w:val="315"/>
        </w:trPr>
        <w:tc>
          <w:tcPr>
            <w:tcW w:w="6438" w:type="dxa"/>
            <w:tcBorders>
              <w:top w:val="nil"/>
              <w:left w:val="single" w:sz="8" w:space="0" w:color="auto"/>
              <w:bottom w:val="nil"/>
              <w:right w:val="nil"/>
            </w:tcBorders>
            <w:shd w:val="clear" w:color="auto" w:fill="auto"/>
            <w:noWrap/>
            <w:vAlign w:val="bottom"/>
          </w:tcPr>
          <w:p w:rsidR="00D10513" w:rsidRDefault="00D10513" w:rsidP="007C5728">
            <w:pPr>
              <w:spacing w:after="0" w:line="240" w:lineRule="auto"/>
              <w:rPr>
                <w:color w:val="000000"/>
              </w:rPr>
            </w:pPr>
            <w:r>
              <w:rPr>
                <w:color w:val="000000"/>
              </w:rPr>
              <w:t>Michael Wilson (OTS)</w:t>
            </w:r>
          </w:p>
        </w:tc>
        <w:tc>
          <w:tcPr>
            <w:tcW w:w="2226" w:type="dxa"/>
            <w:tcBorders>
              <w:top w:val="nil"/>
              <w:left w:val="single" w:sz="8" w:space="0" w:color="auto"/>
              <w:bottom w:val="nil"/>
              <w:right w:val="single" w:sz="8" w:space="0" w:color="auto"/>
            </w:tcBorders>
            <w:shd w:val="clear" w:color="auto" w:fill="auto"/>
            <w:noWrap/>
            <w:vAlign w:val="bottom"/>
          </w:tcPr>
          <w:p w:rsidR="00D10513" w:rsidRPr="00E724A6" w:rsidRDefault="00D10513" w:rsidP="007C5728">
            <w:pPr>
              <w:spacing w:after="0" w:line="240" w:lineRule="auto"/>
              <w:rPr>
                <w:color w:val="000000"/>
              </w:rPr>
            </w:pPr>
          </w:p>
        </w:tc>
      </w:tr>
      <w:tr w:rsidR="00D10513" w:rsidRPr="00E724A6" w:rsidTr="00297FAC">
        <w:trPr>
          <w:trHeight w:val="315"/>
        </w:trPr>
        <w:tc>
          <w:tcPr>
            <w:tcW w:w="6438" w:type="dxa"/>
            <w:tcBorders>
              <w:top w:val="nil"/>
              <w:left w:val="single" w:sz="8" w:space="0" w:color="auto"/>
              <w:bottom w:val="nil"/>
              <w:right w:val="nil"/>
            </w:tcBorders>
            <w:shd w:val="clear" w:color="auto" w:fill="auto"/>
            <w:noWrap/>
            <w:vAlign w:val="bottom"/>
          </w:tcPr>
          <w:p w:rsidR="00D10513" w:rsidRDefault="00D10513" w:rsidP="007C5728">
            <w:pPr>
              <w:spacing w:after="0" w:line="240" w:lineRule="auto"/>
              <w:rPr>
                <w:color w:val="000000"/>
              </w:rPr>
            </w:pPr>
            <w:r>
              <w:rPr>
                <w:color w:val="000000"/>
              </w:rPr>
              <w:t xml:space="preserve">Simon Parsons </w:t>
            </w:r>
            <w:r w:rsidRPr="00E724A6">
              <w:rPr>
                <w:color w:val="000000"/>
              </w:rPr>
              <w:t>(Ceridian UK/</w:t>
            </w:r>
            <w:r>
              <w:rPr>
                <w:color w:val="000000"/>
              </w:rPr>
              <w:t xml:space="preserve">BCS </w:t>
            </w:r>
            <w:r w:rsidRPr="00E724A6">
              <w:rPr>
                <w:color w:val="000000"/>
              </w:rPr>
              <w:t>Payroll</w:t>
            </w:r>
            <w:r>
              <w:rPr>
                <w:color w:val="000000"/>
              </w:rPr>
              <w:t>/</w:t>
            </w:r>
            <w:proofErr w:type="spellStart"/>
            <w:r>
              <w:rPr>
                <w:color w:val="000000"/>
              </w:rPr>
              <w:t>IReeN</w:t>
            </w:r>
            <w:proofErr w:type="spellEnd"/>
            <w:r w:rsidRPr="00E724A6">
              <w:rPr>
                <w:color w:val="000000"/>
              </w:rPr>
              <w:t>)</w:t>
            </w:r>
          </w:p>
        </w:tc>
        <w:tc>
          <w:tcPr>
            <w:tcW w:w="2226" w:type="dxa"/>
            <w:tcBorders>
              <w:top w:val="nil"/>
              <w:left w:val="single" w:sz="8" w:space="0" w:color="auto"/>
              <w:bottom w:val="nil"/>
              <w:right w:val="single" w:sz="8" w:space="0" w:color="auto"/>
            </w:tcBorders>
            <w:shd w:val="clear" w:color="auto" w:fill="auto"/>
            <w:noWrap/>
            <w:vAlign w:val="bottom"/>
          </w:tcPr>
          <w:p w:rsidR="00D10513" w:rsidRPr="00E724A6" w:rsidRDefault="00D10513" w:rsidP="007C5728">
            <w:pPr>
              <w:spacing w:after="0" w:line="240" w:lineRule="auto"/>
              <w:rPr>
                <w:color w:val="000000"/>
              </w:rPr>
            </w:pPr>
          </w:p>
        </w:tc>
      </w:tr>
      <w:tr w:rsidR="00D10513" w:rsidRPr="00E724A6" w:rsidTr="007C5728">
        <w:trPr>
          <w:trHeight w:val="315"/>
        </w:trPr>
        <w:tc>
          <w:tcPr>
            <w:tcW w:w="6438" w:type="dxa"/>
            <w:tcBorders>
              <w:top w:val="nil"/>
              <w:left w:val="single" w:sz="8" w:space="0" w:color="auto"/>
              <w:bottom w:val="single" w:sz="8" w:space="0" w:color="auto"/>
              <w:right w:val="nil"/>
            </w:tcBorders>
            <w:shd w:val="clear" w:color="auto" w:fill="auto"/>
            <w:noWrap/>
            <w:vAlign w:val="bottom"/>
          </w:tcPr>
          <w:p w:rsidR="00D10513" w:rsidRDefault="00D10513" w:rsidP="007C5728">
            <w:pPr>
              <w:spacing w:after="0" w:line="240" w:lineRule="auto"/>
              <w:rPr>
                <w:color w:val="000000"/>
              </w:rPr>
            </w:pPr>
            <w:r>
              <w:rPr>
                <w:color w:val="000000"/>
              </w:rPr>
              <w:t>Tracey Bowler (OTS)</w:t>
            </w:r>
          </w:p>
        </w:tc>
        <w:tc>
          <w:tcPr>
            <w:tcW w:w="2226" w:type="dxa"/>
            <w:tcBorders>
              <w:top w:val="nil"/>
              <w:left w:val="single" w:sz="8" w:space="0" w:color="auto"/>
              <w:bottom w:val="single" w:sz="8" w:space="0" w:color="auto"/>
              <w:right w:val="single" w:sz="8" w:space="0" w:color="auto"/>
            </w:tcBorders>
            <w:shd w:val="clear" w:color="auto" w:fill="auto"/>
            <w:noWrap/>
            <w:vAlign w:val="bottom"/>
          </w:tcPr>
          <w:p w:rsidR="00D10513" w:rsidRPr="00E724A6" w:rsidRDefault="00D10513" w:rsidP="007C5728">
            <w:pPr>
              <w:spacing w:after="0" w:line="240" w:lineRule="auto"/>
              <w:rPr>
                <w:color w:val="000000"/>
              </w:rPr>
            </w:pPr>
          </w:p>
        </w:tc>
      </w:tr>
    </w:tbl>
    <w:p w:rsidR="00E724A6" w:rsidRDefault="00E724A6" w:rsidP="00026314">
      <w:pPr>
        <w:pStyle w:val="Title"/>
        <w:jc w:val="left"/>
        <w:rPr>
          <w:rFonts w:ascii="Calibri" w:hAnsi="Calibri"/>
        </w:rPr>
      </w:pPr>
    </w:p>
    <w:p w:rsidR="00E724A6" w:rsidRDefault="00E724A6" w:rsidP="00E724A6">
      <w:pPr>
        <w:pStyle w:val="Title"/>
        <w:numPr>
          <w:ilvl w:val="0"/>
          <w:numId w:val="34"/>
        </w:numPr>
        <w:jc w:val="left"/>
        <w:rPr>
          <w:rFonts w:ascii="Calibri" w:hAnsi="Calibri"/>
          <w:u w:val="none"/>
        </w:rPr>
      </w:pPr>
      <w:r>
        <w:rPr>
          <w:rFonts w:ascii="Calibri" w:hAnsi="Calibri"/>
          <w:u w:val="none"/>
        </w:rPr>
        <w:t>Welcome and introductions</w:t>
      </w:r>
    </w:p>
    <w:p w:rsidR="00760E04" w:rsidRDefault="00760E04" w:rsidP="00E724A6">
      <w:pPr>
        <w:pStyle w:val="Title"/>
        <w:ind w:left="720"/>
        <w:jc w:val="left"/>
        <w:rPr>
          <w:rFonts w:ascii="Calibri" w:hAnsi="Calibri"/>
          <w:b w:val="0"/>
          <w:u w:val="none"/>
        </w:rPr>
      </w:pPr>
    </w:p>
    <w:p w:rsidR="00E724A6" w:rsidRDefault="00E724A6" w:rsidP="00E724A6">
      <w:pPr>
        <w:pStyle w:val="Title"/>
        <w:ind w:left="720"/>
        <w:jc w:val="left"/>
        <w:rPr>
          <w:rFonts w:ascii="Calibri" w:hAnsi="Calibri"/>
          <w:b w:val="0"/>
          <w:u w:val="none"/>
        </w:rPr>
      </w:pPr>
      <w:r>
        <w:rPr>
          <w:rFonts w:ascii="Calibri" w:hAnsi="Calibri"/>
          <w:b w:val="0"/>
          <w:u w:val="none"/>
        </w:rPr>
        <w:t>Michael Jack w</w:t>
      </w:r>
      <w:r w:rsidR="00EF6C9F">
        <w:rPr>
          <w:rFonts w:ascii="Calibri" w:hAnsi="Calibri"/>
          <w:b w:val="0"/>
          <w:u w:val="none"/>
        </w:rPr>
        <w:t>elcomed the members to the second</w:t>
      </w:r>
      <w:r>
        <w:rPr>
          <w:rFonts w:ascii="Calibri" w:hAnsi="Calibri"/>
          <w:b w:val="0"/>
          <w:u w:val="none"/>
        </w:rPr>
        <w:t xml:space="preserve"> Committee meeting for the expenses and benefits review. </w:t>
      </w:r>
    </w:p>
    <w:p w:rsidR="00EF6C9F" w:rsidRPr="00E724A6" w:rsidRDefault="00EF6C9F" w:rsidP="00E724A6">
      <w:pPr>
        <w:pStyle w:val="Title"/>
        <w:ind w:left="720"/>
        <w:jc w:val="left"/>
        <w:rPr>
          <w:rFonts w:ascii="Calibri" w:hAnsi="Calibri"/>
          <w:b w:val="0"/>
          <w:u w:val="none"/>
        </w:rPr>
      </w:pPr>
    </w:p>
    <w:p w:rsidR="00EF6C9F" w:rsidRPr="00EF6C9F" w:rsidRDefault="00E724A6" w:rsidP="00E724A6">
      <w:pPr>
        <w:pStyle w:val="Title"/>
        <w:numPr>
          <w:ilvl w:val="0"/>
          <w:numId w:val="34"/>
        </w:numPr>
        <w:jc w:val="left"/>
        <w:rPr>
          <w:rFonts w:ascii="Calibri" w:hAnsi="Calibri"/>
          <w:b w:val="0"/>
          <w:u w:val="none"/>
        </w:rPr>
      </w:pPr>
      <w:r w:rsidRPr="00EF6C9F">
        <w:rPr>
          <w:rFonts w:ascii="Calibri" w:hAnsi="Calibri"/>
          <w:u w:val="none"/>
        </w:rPr>
        <w:t xml:space="preserve">Summary of </w:t>
      </w:r>
      <w:r w:rsidR="00EF6C9F" w:rsidRPr="00EF6C9F">
        <w:rPr>
          <w:rFonts w:ascii="Calibri" w:hAnsi="Calibri"/>
          <w:u w:val="none"/>
        </w:rPr>
        <w:t>meetings</w:t>
      </w:r>
    </w:p>
    <w:p w:rsidR="00EF6C9F" w:rsidRDefault="00EF6C9F" w:rsidP="00EF6C9F">
      <w:pPr>
        <w:pStyle w:val="Title"/>
        <w:ind w:left="720"/>
        <w:jc w:val="left"/>
        <w:rPr>
          <w:rFonts w:ascii="Calibri" w:hAnsi="Calibri"/>
          <w:u w:val="none"/>
        </w:rPr>
      </w:pPr>
    </w:p>
    <w:p w:rsidR="00126279" w:rsidRDefault="00EF6C9F" w:rsidP="00EF6C9F">
      <w:pPr>
        <w:pStyle w:val="Title"/>
        <w:ind w:left="720"/>
        <w:jc w:val="left"/>
        <w:rPr>
          <w:rFonts w:ascii="Calibri" w:hAnsi="Calibri"/>
          <w:b w:val="0"/>
          <w:u w:val="none"/>
        </w:rPr>
      </w:pPr>
      <w:r>
        <w:rPr>
          <w:rFonts w:ascii="Calibri" w:hAnsi="Calibri"/>
          <w:b w:val="0"/>
          <w:u w:val="none"/>
        </w:rPr>
        <w:t xml:space="preserve">A paper had been circulated listing the meetings the OTS team had held or was planning as part of the review. John Whiting asked Committee members whether there were any gaps in the </w:t>
      </w:r>
      <w:r w:rsidR="00760E04">
        <w:rPr>
          <w:rFonts w:ascii="Calibri" w:hAnsi="Calibri"/>
          <w:b w:val="0"/>
          <w:u w:val="none"/>
        </w:rPr>
        <w:t xml:space="preserve">subject areas or groups covered by the </w:t>
      </w:r>
      <w:r>
        <w:rPr>
          <w:rFonts w:ascii="Calibri" w:hAnsi="Calibri"/>
          <w:b w:val="0"/>
          <w:u w:val="none"/>
        </w:rPr>
        <w:t xml:space="preserve">50 or so meetings. John Hampton offered to arrange a meeting for the OTS to talk to the BT fleet </w:t>
      </w:r>
      <w:r w:rsidR="004D3518">
        <w:rPr>
          <w:rFonts w:ascii="Calibri" w:hAnsi="Calibri"/>
          <w:b w:val="0"/>
          <w:u w:val="none"/>
        </w:rPr>
        <w:t xml:space="preserve">managers to discuss car </w:t>
      </w:r>
      <w:r>
        <w:rPr>
          <w:rFonts w:ascii="Calibri" w:hAnsi="Calibri"/>
          <w:b w:val="0"/>
          <w:u w:val="none"/>
        </w:rPr>
        <w:t xml:space="preserve">benefits. </w:t>
      </w:r>
      <w:r w:rsidR="00760E04">
        <w:rPr>
          <w:rFonts w:ascii="Calibri" w:hAnsi="Calibri"/>
          <w:b w:val="0"/>
          <w:u w:val="none"/>
        </w:rPr>
        <w:t xml:space="preserve">Andy Read and Tony Page offered to arrange another meeting of the large employers’ forum for early July. </w:t>
      </w:r>
    </w:p>
    <w:p w:rsidR="00126279" w:rsidRDefault="00126279" w:rsidP="00EF6C9F">
      <w:pPr>
        <w:pStyle w:val="Title"/>
        <w:ind w:left="720"/>
        <w:jc w:val="left"/>
        <w:rPr>
          <w:rFonts w:ascii="Calibri" w:hAnsi="Calibri"/>
          <w:b w:val="0"/>
          <w:u w:val="none"/>
        </w:rPr>
      </w:pPr>
    </w:p>
    <w:p w:rsidR="00E724A6" w:rsidRDefault="00760E04" w:rsidP="00126279">
      <w:pPr>
        <w:pStyle w:val="Title"/>
        <w:ind w:left="720"/>
        <w:jc w:val="left"/>
        <w:rPr>
          <w:rFonts w:ascii="Calibri" w:hAnsi="Calibri"/>
          <w:b w:val="0"/>
          <w:u w:val="none"/>
        </w:rPr>
      </w:pPr>
      <w:r>
        <w:rPr>
          <w:rFonts w:ascii="Calibri" w:hAnsi="Calibri"/>
          <w:b w:val="0"/>
          <w:u w:val="none"/>
        </w:rPr>
        <w:t>The OTS had been able to</w:t>
      </w:r>
      <w:r w:rsidR="00126279">
        <w:rPr>
          <w:rFonts w:ascii="Calibri" w:hAnsi="Calibri"/>
          <w:b w:val="0"/>
          <w:u w:val="none"/>
        </w:rPr>
        <w:t xml:space="preserve"> talk to</w:t>
      </w:r>
      <w:r>
        <w:rPr>
          <w:rFonts w:ascii="Calibri" w:hAnsi="Calibri"/>
          <w:b w:val="0"/>
          <w:u w:val="none"/>
        </w:rPr>
        <w:t xml:space="preserve"> </w:t>
      </w:r>
      <w:r w:rsidR="00126279">
        <w:rPr>
          <w:rFonts w:ascii="Calibri" w:hAnsi="Calibri"/>
          <w:b w:val="0"/>
          <w:u w:val="none"/>
        </w:rPr>
        <w:t>many</w:t>
      </w:r>
      <w:r>
        <w:rPr>
          <w:rFonts w:ascii="Calibri" w:hAnsi="Calibri"/>
          <w:b w:val="0"/>
          <w:u w:val="none"/>
        </w:rPr>
        <w:t xml:space="preserve"> medium and large companies through meetings arranged by Deloitte, KPMG and PwC around the country.</w:t>
      </w:r>
      <w:r w:rsidR="00126279">
        <w:rPr>
          <w:rFonts w:ascii="Calibri" w:hAnsi="Calibri"/>
          <w:b w:val="0"/>
          <w:u w:val="none"/>
        </w:rPr>
        <w:t xml:space="preserve"> However, it was proving difficult to reach small businesses. The OTS had spoken to Jackie </w:t>
      </w:r>
      <w:proofErr w:type="spellStart"/>
      <w:r w:rsidR="00126279">
        <w:rPr>
          <w:rFonts w:ascii="Calibri" w:hAnsi="Calibri"/>
          <w:b w:val="0"/>
          <w:u w:val="none"/>
        </w:rPr>
        <w:lastRenderedPageBreak/>
        <w:t>Petherbridge</w:t>
      </w:r>
      <w:proofErr w:type="spellEnd"/>
      <w:r w:rsidR="00126279">
        <w:rPr>
          <w:rFonts w:ascii="Calibri" w:hAnsi="Calibri"/>
          <w:b w:val="0"/>
          <w:u w:val="none"/>
        </w:rPr>
        <w:t xml:space="preserve"> of the Federation of Small Businesses and was arranging several events for small businesses in the regions that would be advertised by local chambers of commerce and other business organisations.</w:t>
      </w:r>
    </w:p>
    <w:p w:rsidR="00052250" w:rsidRDefault="00052250" w:rsidP="00126279">
      <w:pPr>
        <w:pStyle w:val="Title"/>
        <w:ind w:left="720"/>
        <w:jc w:val="left"/>
        <w:rPr>
          <w:rFonts w:ascii="Calibri" w:hAnsi="Calibri"/>
          <w:b w:val="0"/>
          <w:u w:val="none"/>
        </w:rPr>
      </w:pPr>
    </w:p>
    <w:p w:rsidR="00052250" w:rsidRDefault="00052250" w:rsidP="00126279">
      <w:pPr>
        <w:pStyle w:val="Title"/>
        <w:ind w:left="720"/>
        <w:jc w:val="left"/>
        <w:rPr>
          <w:rFonts w:ascii="Calibri" w:hAnsi="Calibri"/>
          <w:b w:val="0"/>
          <w:u w:val="none"/>
        </w:rPr>
      </w:pPr>
      <w:r>
        <w:rPr>
          <w:rFonts w:ascii="Calibri" w:hAnsi="Calibri"/>
          <w:b w:val="0"/>
          <w:u w:val="none"/>
        </w:rPr>
        <w:t xml:space="preserve">The Committee suggested groups that might have something to say on accommodation benefits, including independent schools and country landowners. The OTS would try and arrange meetings with these. </w:t>
      </w:r>
    </w:p>
    <w:p w:rsidR="00E724A6" w:rsidRPr="00E724A6" w:rsidRDefault="00E724A6" w:rsidP="00E724A6">
      <w:pPr>
        <w:pStyle w:val="Title"/>
        <w:ind w:left="720"/>
        <w:jc w:val="left"/>
        <w:rPr>
          <w:rFonts w:ascii="Calibri" w:hAnsi="Calibri"/>
          <w:b w:val="0"/>
          <w:u w:val="none"/>
        </w:rPr>
      </w:pPr>
    </w:p>
    <w:p w:rsidR="00E724A6" w:rsidRDefault="003A3AB6" w:rsidP="00E724A6">
      <w:pPr>
        <w:pStyle w:val="Title"/>
        <w:numPr>
          <w:ilvl w:val="0"/>
          <w:numId w:val="34"/>
        </w:numPr>
        <w:jc w:val="left"/>
        <w:rPr>
          <w:rFonts w:ascii="Calibri" w:hAnsi="Calibri"/>
          <w:u w:val="none"/>
        </w:rPr>
      </w:pPr>
      <w:r>
        <w:rPr>
          <w:rFonts w:ascii="Calibri" w:hAnsi="Calibri"/>
          <w:u w:val="none"/>
        </w:rPr>
        <w:t>M</w:t>
      </w:r>
      <w:r w:rsidR="00052250">
        <w:rPr>
          <w:rFonts w:ascii="Calibri" w:hAnsi="Calibri"/>
          <w:u w:val="none"/>
        </w:rPr>
        <w:t xml:space="preserve">ain </w:t>
      </w:r>
      <w:r w:rsidR="00020B6E">
        <w:rPr>
          <w:rFonts w:ascii="Calibri" w:hAnsi="Calibri"/>
          <w:u w:val="none"/>
        </w:rPr>
        <w:t xml:space="preserve">areas of complexity </w:t>
      </w:r>
      <w:r w:rsidR="00052250">
        <w:rPr>
          <w:rFonts w:ascii="Calibri" w:hAnsi="Calibri"/>
          <w:u w:val="none"/>
        </w:rPr>
        <w:t>identified so far</w:t>
      </w:r>
    </w:p>
    <w:p w:rsidR="00052250" w:rsidRDefault="00052250" w:rsidP="00AC4011">
      <w:pPr>
        <w:pStyle w:val="Title"/>
        <w:ind w:left="720"/>
        <w:jc w:val="left"/>
        <w:rPr>
          <w:rFonts w:ascii="Calibri" w:hAnsi="Calibri"/>
          <w:b w:val="0"/>
          <w:u w:val="none"/>
        </w:rPr>
      </w:pPr>
    </w:p>
    <w:p w:rsidR="00020B6E" w:rsidRDefault="00052250" w:rsidP="00AC4011">
      <w:pPr>
        <w:pStyle w:val="Title"/>
        <w:ind w:left="720"/>
        <w:jc w:val="left"/>
        <w:rPr>
          <w:rFonts w:ascii="Calibri" w:hAnsi="Calibri"/>
          <w:b w:val="0"/>
          <w:u w:val="none"/>
        </w:rPr>
      </w:pPr>
      <w:r>
        <w:rPr>
          <w:rFonts w:ascii="Calibri" w:hAnsi="Calibri"/>
          <w:b w:val="0"/>
          <w:u w:val="none"/>
        </w:rPr>
        <w:t>The OTS had circulated a paper listing the main issues</w:t>
      </w:r>
      <w:r w:rsidR="00020B6E">
        <w:rPr>
          <w:rFonts w:ascii="Calibri" w:hAnsi="Calibri"/>
          <w:b w:val="0"/>
          <w:u w:val="none"/>
        </w:rPr>
        <w:t xml:space="preserve"> </w:t>
      </w:r>
      <w:r>
        <w:rPr>
          <w:rFonts w:ascii="Calibri" w:hAnsi="Calibri"/>
          <w:b w:val="0"/>
          <w:u w:val="none"/>
        </w:rPr>
        <w:t>that were arising from meetings</w:t>
      </w:r>
      <w:r w:rsidR="00020B6E">
        <w:rPr>
          <w:rFonts w:ascii="Calibri" w:hAnsi="Calibri"/>
          <w:b w:val="0"/>
          <w:u w:val="none"/>
        </w:rPr>
        <w:t xml:space="preserve"> they had held so far</w:t>
      </w:r>
      <w:r>
        <w:rPr>
          <w:rFonts w:ascii="Calibri" w:hAnsi="Calibri"/>
          <w:b w:val="0"/>
          <w:u w:val="none"/>
        </w:rPr>
        <w:t xml:space="preserve">. </w:t>
      </w:r>
      <w:r w:rsidR="00AC4011">
        <w:rPr>
          <w:rFonts w:ascii="Calibri" w:hAnsi="Calibri"/>
          <w:b w:val="0"/>
          <w:u w:val="none"/>
        </w:rPr>
        <w:t xml:space="preserve">Michael Jack asked the </w:t>
      </w:r>
      <w:r w:rsidR="00515DEF">
        <w:rPr>
          <w:rFonts w:ascii="Calibri" w:hAnsi="Calibri"/>
          <w:b w:val="0"/>
          <w:u w:val="none"/>
        </w:rPr>
        <w:t xml:space="preserve">Committee for their thoughts on the list, especially </w:t>
      </w:r>
      <w:r w:rsidR="00020B6E">
        <w:rPr>
          <w:rFonts w:ascii="Calibri" w:hAnsi="Calibri"/>
          <w:b w:val="0"/>
          <w:u w:val="none"/>
        </w:rPr>
        <w:t xml:space="preserve">whether there were any </w:t>
      </w:r>
      <w:r w:rsidR="00AC4011">
        <w:rPr>
          <w:rFonts w:ascii="Calibri" w:hAnsi="Calibri"/>
          <w:b w:val="0"/>
          <w:u w:val="none"/>
        </w:rPr>
        <w:t xml:space="preserve">areas </w:t>
      </w:r>
      <w:r w:rsidR="00515DEF">
        <w:rPr>
          <w:rFonts w:ascii="Calibri" w:hAnsi="Calibri"/>
          <w:b w:val="0"/>
          <w:u w:val="none"/>
        </w:rPr>
        <w:t>of complexity missing from it.</w:t>
      </w:r>
      <w:r w:rsidR="00AC4011">
        <w:rPr>
          <w:rFonts w:ascii="Calibri" w:hAnsi="Calibri"/>
          <w:b w:val="0"/>
          <w:u w:val="none"/>
        </w:rPr>
        <w:t xml:space="preserve"> </w:t>
      </w:r>
    </w:p>
    <w:p w:rsidR="00020B6E" w:rsidRDefault="00020B6E" w:rsidP="00AC4011">
      <w:pPr>
        <w:pStyle w:val="Title"/>
        <w:ind w:left="720"/>
        <w:jc w:val="left"/>
        <w:rPr>
          <w:rFonts w:ascii="Calibri" w:hAnsi="Calibri"/>
          <w:b w:val="0"/>
          <w:u w:val="none"/>
        </w:rPr>
      </w:pPr>
    </w:p>
    <w:p w:rsidR="007C5728" w:rsidRDefault="007C5728" w:rsidP="00AC4011">
      <w:pPr>
        <w:pStyle w:val="Title"/>
        <w:ind w:left="720"/>
        <w:jc w:val="left"/>
        <w:rPr>
          <w:rFonts w:ascii="Calibri" w:hAnsi="Calibri"/>
          <w:b w:val="0"/>
          <w:u w:val="none"/>
        </w:rPr>
      </w:pPr>
      <w:r>
        <w:rPr>
          <w:rFonts w:ascii="Calibri" w:hAnsi="Calibri"/>
          <w:b w:val="0"/>
          <w:u w:val="none"/>
        </w:rPr>
        <w:t>The list covered:</w:t>
      </w:r>
    </w:p>
    <w:p w:rsidR="00AC4011" w:rsidRPr="007C5728" w:rsidRDefault="007C5728" w:rsidP="00AC4011">
      <w:pPr>
        <w:pStyle w:val="Title"/>
        <w:numPr>
          <w:ilvl w:val="0"/>
          <w:numId w:val="35"/>
        </w:numPr>
        <w:jc w:val="left"/>
        <w:rPr>
          <w:rFonts w:ascii="Calibri" w:hAnsi="Calibri"/>
          <w:b w:val="0"/>
          <w:u w:val="none"/>
        </w:rPr>
      </w:pPr>
      <w:r w:rsidRPr="007C5728">
        <w:rPr>
          <w:rFonts w:ascii="Calibri" w:hAnsi="Calibri"/>
          <w:b w:val="0"/>
          <w:u w:val="none"/>
        </w:rPr>
        <w:t>T</w:t>
      </w:r>
      <w:r w:rsidR="007E3C8B" w:rsidRPr="007C5728">
        <w:rPr>
          <w:rFonts w:ascii="Calibri" w:hAnsi="Calibri"/>
          <w:b w:val="0"/>
          <w:u w:val="none"/>
        </w:rPr>
        <w:t>ravel expenses,</w:t>
      </w:r>
      <w:r w:rsidRPr="007C5728">
        <w:rPr>
          <w:rFonts w:ascii="Calibri" w:hAnsi="Calibri"/>
          <w:b w:val="0"/>
          <w:u w:val="none"/>
        </w:rPr>
        <w:t xml:space="preserve"> especially for people with multiple workplaces or temporary workplaces, foreign travel, HMRC guidance involving subjective terms such as “trivial” or “substantial” and difficulties agreeing </w:t>
      </w:r>
      <w:r w:rsidR="00AC4011" w:rsidRPr="007C5728">
        <w:rPr>
          <w:rFonts w:ascii="Calibri" w:hAnsi="Calibri"/>
          <w:b w:val="0"/>
          <w:u w:val="none"/>
        </w:rPr>
        <w:t>PAYE Settlement Agreements</w:t>
      </w:r>
      <w:r w:rsidRPr="007C5728">
        <w:rPr>
          <w:rFonts w:ascii="Calibri" w:hAnsi="Calibri"/>
          <w:b w:val="0"/>
          <w:u w:val="none"/>
        </w:rPr>
        <w:t xml:space="preserve"> and dispensations</w:t>
      </w:r>
    </w:p>
    <w:p w:rsidR="007C5728" w:rsidRDefault="007C5728" w:rsidP="00AC4011">
      <w:pPr>
        <w:pStyle w:val="Title"/>
        <w:numPr>
          <w:ilvl w:val="0"/>
          <w:numId w:val="35"/>
        </w:numPr>
        <w:jc w:val="left"/>
        <w:rPr>
          <w:rFonts w:ascii="Calibri" w:hAnsi="Calibri"/>
          <w:b w:val="0"/>
          <w:u w:val="none"/>
        </w:rPr>
      </w:pPr>
      <w:r>
        <w:rPr>
          <w:rFonts w:ascii="Calibri" w:hAnsi="Calibri"/>
          <w:b w:val="0"/>
          <w:u w:val="none"/>
        </w:rPr>
        <w:t>Abuse by some umbrella companies and recruitment agencies of the travel expenses rules</w:t>
      </w:r>
    </w:p>
    <w:p w:rsidR="007C5728" w:rsidRDefault="007C5728" w:rsidP="00AC4011">
      <w:pPr>
        <w:pStyle w:val="Title"/>
        <w:numPr>
          <w:ilvl w:val="0"/>
          <w:numId w:val="35"/>
        </w:numPr>
        <w:jc w:val="left"/>
        <w:rPr>
          <w:rFonts w:ascii="Calibri" w:hAnsi="Calibri"/>
          <w:b w:val="0"/>
          <w:u w:val="none"/>
        </w:rPr>
      </w:pPr>
      <w:r>
        <w:rPr>
          <w:rFonts w:ascii="Calibri" w:hAnsi="Calibri"/>
          <w:b w:val="0"/>
          <w:u w:val="none"/>
        </w:rPr>
        <w:t>Working from home, with tax rules out of date with business practices</w:t>
      </w:r>
    </w:p>
    <w:p w:rsidR="007C5728" w:rsidRDefault="007C5728" w:rsidP="00AC4011">
      <w:pPr>
        <w:pStyle w:val="Title"/>
        <w:numPr>
          <w:ilvl w:val="0"/>
          <w:numId w:val="35"/>
        </w:numPr>
        <w:jc w:val="left"/>
        <w:rPr>
          <w:rFonts w:ascii="Calibri" w:hAnsi="Calibri"/>
          <w:b w:val="0"/>
          <w:u w:val="none"/>
        </w:rPr>
      </w:pPr>
      <w:r>
        <w:rPr>
          <w:rFonts w:ascii="Calibri" w:hAnsi="Calibri"/>
          <w:b w:val="0"/>
          <w:u w:val="none"/>
        </w:rPr>
        <w:t>Lower paid employees, and the £8,500 threshold for benefits</w:t>
      </w:r>
    </w:p>
    <w:p w:rsidR="007C5728" w:rsidRDefault="007C5728" w:rsidP="00AC4011">
      <w:pPr>
        <w:pStyle w:val="Title"/>
        <w:numPr>
          <w:ilvl w:val="0"/>
          <w:numId w:val="35"/>
        </w:numPr>
        <w:jc w:val="left"/>
        <w:rPr>
          <w:rFonts w:ascii="Calibri" w:hAnsi="Calibri"/>
          <w:b w:val="0"/>
          <w:u w:val="none"/>
        </w:rPr>
      </w:pPr>
      <w:r>
        <w:rPr>
          <w:rFonts w:ascii="Calibri" w:hAnsi="Calibri"/>
          <w:b w:val="0"/>
          <w:u w:val="none"/>
        </w:rPr>
        <w:t>Removal expenses, with many thinking the £8,000 limit out of date</w:t>
      </w:r>
    </w:p>
    <w:p w:rsidR="007C5728" w:rsidRDefault="007C5728" w:rsidP="00AC4011">
      <w:pPr>
        <w:pStyle w:val="Title"/>
        <w:numPr>
          <w:ilvl w:val="0"/>
          <w:numId w:val="35"/>
        </w:numPr>
        <w:jc w:val="left"/>
        <w:rPr>
          <w:rFonts w:ascii="Calibri" w:hAnsi="Calibri"/>
          <w:b w:val="0"/>
          <w:u w:val="none"/>
        </w:rPr>
      </w:pPr>
      <w:r>
        <w:rPr>
          <w:rFonts w:ascii="Calibri" w:hAnsi="Calibri"/>
          <w:b w:val="0"/>
          <w:u w:val="none"/>
        </w:rPr>
        <w:t>The P11D process, especially regarding the unnecessary burden of filling in P11Ds when there wasn’t a tax charge, problems with one-off benefits leading to incorrect tax codes, different treatm</w:t>
      </w:r>
      <w:r w:rsidR="003A3AB6">
        <w:rPr>
          <w:rFonts w:ascii="Calibri" w:hAnsi="Calibri"/>
          <w:b w:val="0"/>
          <w:u w:val="none"/>
        </w:rPr>
        <w:t>ent of tax and NIC, HMRC errors</w:t>
      </w:r>
    </w:p>
    <w:p w:rsidR="00AC4011" w:rsidRDefault="00AC4011" w:rsidP="00AC4011">
      <w:pPr>
        <w:pStyle w:val="Title"/>
        <w:numPr>
          <w:ilvl w:val="0"/>
          <w:numId w:val="35"/>
        </w:numPr>
        <w:jc w:val="left"/>
        <w:rPr>
          <w:rFonts w:ascii="Calibri" w:hAnsi="Calibri"/>
          <w:b w:val="0"/>
          <w:u w:val="none"/>
        </w:rPr>
      </w:pPr>
      <w:r>
        <w:rPr>
          <w:rFonts w:ascii="Calibri" w:hAnsi="Calibri"/>
          <w:b w:val="0"/>
          <w:u w:val="none"/>
        </w:rPr>
        <w:t>National Insurance and income tax misalignment</w:t>
      </w:r>
      <w:r w:rsidR="005C2536">
        <w:rPr>
          <w:rFonts w:ascii="Calibri" w:hAnsi="Calibri"/>
          <w:b w:val="0"/>
          <w:u w:val="none"/>
        </w:rPr>
        <w:t>, such as tax relief for using own cars, the business mileage cap, section 336 ITEPA 2003 claims</w:t>
      </w:r>
    </w:p>
    <w:p w:rsidR="005C2536" w:rsidRDefault="005C2536" w:rsidP="00AC4011">
      <w:pPr>
        <w:pStyle w:val="Title"/>
        <w:numPr>
          <w:ilvl w:val="0"/>
          <w:numId w:val="35"/>
        </w:numPr>
        <w:jc w:val="left"/>
        <w:rPr>
          <w:rFonts w:ascii="Calibri" w:hAnsi="Calibri"/>
          <w:b w:val="0"/>
          <w:u w:val="none"/>
        </w:rPr>
      </w:pPr>
      <w:r>
        <w:rPr>
          <w:rFonts w:ascii="Calibri" w:hAnsi="Calibri"/>
          <w:b w:val="0"/>
          <w:u w:val="none"/>
        </w:rPr>
        <w:t>Additional burdens on employers caused by RTI (HMRC’s Real Time Information project) and Universal Credit reporting.</w:t>
      </w:r>
    </w:p>
    <w:p w:rsidR="005C2536" w:rsidRDefault="005C2536" w:rsidP="00AC4011">
      <w:pPr>
        <w:pStyle w:val="Title"/>
        <w:numPr>
          <w:ilvl w:val="0"/>
          <w:numId w:val="35"/>
        </w:numPr>
        <w:jc w:val="left"/>
        <w:rPr>
          <w:rFonts w:ascii="Calibri" w:hAnsi="Calibri"/>
          <w:b w:val="0"/>
          <w:u w:val="none"/>
        </w:rPr>
      </w:pPr>
      <w:r>
        <w:rPr>
          <w:rFonts w:ascii="Calibri" w:hAnsi="Calibri"/>
          <w:b w:val="0"/>
          <w:u w:val="none"/>
        </w:rPr>
        <w:t>Trivial benefits – inconsistency over what HMRC allows as “trivial”</w:t>
      </w:r>
    </w:p>
    <w:p w:rsidR="005C2536" w:rsidRDefault="005C2536" w:rsidP="00AC4011">
      <w:pPr>
        <w:pStyle w:val="Title"/>
        <w:numPr>
          <w:ilvl w:val="0"/>
          <w:numId w:val="35"/>
        </w:numPr>
        <w:jc w:val="left"/>
        <w:rPr>
          <w:rFonts w:ascii="Calibri" w:hAnsi="Calibri"/>
          <w:b w:val="0"/>
          <w:u w:val="none"/>
        </w:rPr>
      </w:pPr>
      <w:r>
        <w:rPr>
          <w:rFonts w:ascii="Calibri" w:hAnsi="Calibri"/>
          <w:b w:val="0"/>
          <w:u w:val="none"/>
        </w:rPr>
        <w:t>Third party benefits – employers are not always aware of them</w:t>
      </w:r>
    </w:p>
    <w:p w:rsidR="00AC4011" w:rsidRDefault="005C2536" w:rsidP="00AC4011">
      <w:pPr>
        <w:pStyle w:val="Title"/>
        <w:numPr>
          <w:ilvl w:val="0"/>
          <w:numId w:val="35"/>
        </w:numPr>
        <w:jc w:val="left"/>
        <w:rPr>
          <w:rFonts w:ascii="Calibri" w:hAnsi="Calibri"/>
          <w:b w:val="0"/>
          <w:u w:val="none"/>
        </w:rPr>
      </w:pPr>
      <w:r>
        <w:rPr>
          <w:rFonts w:ascii="Calibri" w:hAnsi="Calibri"/>
          <w:b w:val="0"/>
          <w:u w:val="none"/>
        </w:rPr>
        <w:t xml:space="preserve">Accommodation benefits, especially problems of calculating rateable values </w:t>
      </w:r>
      <w:r w:rsidR="002A0C3B">
        <w:rPr>
          <w:rFonts w:ascii="Calibri" w:hAnsi="Calibri"/>
          <w:b w:val="0"/>
          <w:u w:val="none"/>
        </w:rPr>
        <w:t xml:space="preserve">the relevance of the £75,000 threshold for expensive properties </w:t>
      </w:r>
      <w:r>
        <w:rPr>
          <w:rFonts w:ascii="Calibri" w:hAnsi="Calibri"/>
          <w:b w:val="0"/>
          <w:u w:val="none"/>
        </w:rPr>
        <w:t xml:space="preserve">and </w:t>
      </w:r>
      <w:r w:rsidR="002A0C3B">
        <w:rPr>
          <w:rFonts w:ascii="Calibri" w:hAnsi="Calibri"/>
          <w:b w:val="0"/>
          <w:u w:val="none"/>
        </w:rPr>
        <w:t>difficulties interpreting the exemptions for job related accommodation.</w:t>
      </w:r>
    </w:p>
    <w:p w:rsidR="00DB4E87" w:rsidRDefault="005C2536" w:rsidP="00AC4011">
      <w:pPr>
        <w:pStyle w:val="Title"/>
        <w:numPr>
          <w:ilvl w:val="0"/>
          <w:numId w:val="35"/>
        </w:numPr>
        <w:jc w:val="left"/>
        <w:rPr>
          <w:rFonts w:ascii="Calibri" w:hAnsi="Calibri"/>
          <w:b w:val="0"/>
          <w:u w:val="none"/>
        </w:rPr>
      </w:pPr>
      <w:r>
        <w:rPr>
          <w:rFonts w:ascii="Calibri" w:hAnsi="Calibri"/>
          <w:b w:val="0"/>
          <w:u w:val="none"/>
        </w:rPr>
        <w:t>Vouchers, especially tax/NIC mismatches. Childcare vouchers have complex rules for high earners</w:t>
      </w:r>
    </w:p>
    <w:p w:rsidR="00DB4E87" w:rsidRPr="00377BC9" w:rsidRDefault="005C2536" w:rsidP="00377BC9">
      <w:pPr>
        <w:pStyle w:val="Title"/>
        <w:numPr>
          <w:ilvl w:val="0"/>
          <w:numId w:val="35"/>
        </w:numPr>
        <w:jc w:val="left"/>
        <w:rPr>
          <w:rFonts w:ascii="Calibri" w:hAnsi="Calibri"/>
          <w:b w:val="0"/>
          <w:u w:val="none"/>
        </w:rPr>
      </w:pPr>
      <w:r>
        <w:rPr>
          <w:rFonts w:ascii="Calibri" w:hAnsi="Calibri"/>
          <w:b w:val="0"/>
          <w:u w:val="none"/>
        </w:rPr>
        <w:t xml:space="preserve">Voluntary use of private </w:t>
      </w:r>
      <w:proofErr w:type="spellStart"/>
      <w:r>
        <w:rPr>
          <w:rFonts w:ascii="Calibri" w:hAnsi="Calibri"/>
          <w:b w:val="0"/>
          <w:u w:val="none"/>
        </w:rPr>
        <w:t>smartphones</w:t>
      </w:r>
      <w:proofErr w:type="spellEnd"/>
      <w:r>
        <w:rPr>
          <w:rFonts w:ascii="Calibri" w:hAnsi="Calibri"/>
          <w:b w:val="0"/>
          <w:u w:val="none"/>
        </w:rPr>
        <w:t xml:space="preserve"> </w:t>
      </w:r>
      <w:r w:rsidR="00F12EF5">
        <w:rPr>
          <w:rFonts w:ascii="Calibri" w:hAnsi="Calibri"/>
          <w:b w:val="0"/>
          <w:u w:val="none"/>
        </w:rPr>
        <w:t xml:space="preserve">and </w:t>
      </w:r>
      <w:r w:rsidR="00314421">
        <w:rPr>
          <w:rFonts w:ascii="Calibri" w:hAnsi="Calibri"/>
          <w:b w:val="0"/>
          <w:u w:val="none"/>
        </w:rPr>
        <w:t>similar devices</w:t>
      </w:r>
      <w:r w:rsidR="00F12EF5">
        <w:rPr>
          <w:rFonts w:ascii="Calibri" w:hAnsi="Calibri"/>
          <w:b w:val="0"/>
          <w:u w:val="none"/>
        </w:rPr>
        <w:t xml:space="preserve"> </w:t>
      </w:r>
      <w:r>
        <w:rPr>
          <w:rFonts w:ascii="Calibri" w:hAnsi="Calibri"/>
          <w:b w:val="0"/>
          <w:u w:val="none"/>
        </w:rPr>
        <w:t>at work – rules are complex</w:t>
      </w:r>
    </w:p>
    <w:p w:rsidR="00DB4E87" w:rsidRDefault="005C2536" w:rsidP="00AC4011">
      <w:pPr>
        <w:pStyle w:val="Title"/>
        <w:numPr>
          <w:ilvl w:val="0"/>
          <w:numId w:val="35"/>
        </w:numPr>
        <w:jc w:val="left"/>
        <w:rPr>
          <w:rFonts w:ascii="Calibri" w:hAnsi="Calibri"/>
          <w:b w:val="0"/>
          <w:u w:val="none"/>
        </w:rPr>
      </w:pPr>
      <w:r>
        <w:rPr>
          <w:rFonts w:ascii="Calibri" w:hAnsi="Calibri"/>
          <w:b w:val="0"/>
          <w:u w:val="none"/>
        </w:rPr>
        <w:t>Tax rules for long service awards are too inflexible</w:t>
      </w:r>
    </w:p>
    <w:p w:rsidR="005C2536" w:rsidRDefault="005C2536" w:rsidP="00AC4011">
      <w:pPr>
        <w:pStyle w:val="Title"/>
        <w:numPr>
          <w:ilvl w:val="0"/>
          <w:numId w:val="35"/>
        </w:numPr>
        <w:jc w:val="left"/>
        <w:rPr>
          <w:rFonts w:ascii="Calibri" w:hAnsi="Calibri"/>
          <w:b w:val="0"/>
          <w:u w:val="none"/>
        </w:rPr>
      </w:pPr>
      <w:r>
        <w:rPr>
          <w:rFonts w:ascii="Calibri" w:hAnsi="Calibri"/>
          <w:b w:val="0"/>
          <w:u w:val="none"/>
        </w:rPr>
        <w:t>Tax impact of credit card expenses are often misunderstood</w:t>
      </w:r>
    </w:p>
    <w:p w:rsidR="00DB4E87" w:rsidRDefault="005C2536" w:rsidP="00AC4011">
      <w:pPr>
        <w:pStyle w:val="Title"/>
        <w:numPr>
          <w:ilvl w:val="0"/>
          <w:numId w:val="35"/>
        </w:numPr>
        <w:jc w:val="left"/>
        <w:rPr>
          <w:rFonts w:ascii="Calibri" w:hAnsi="Calibri"/>
          <w:b w:val="0"/>
          <w:u w:val="none"/>
        </w:rPr>
      </w:pPr>
      <w:r>
        <w:rPr>
          <w:rFonts w:ascii="Calibri" w:hAnsi="Calibri"/>
          <w:b w:val="0"/>
          <w:u w:val="none"/>
        </w:rPr>
        <w:t>Termination payments are causing problems for a small minority, but most people say they understand them and when the £30,000 exemption applies</w:t>
      </w:r>
    </w:p>
    <w:p w:rsidR="005C2536" w:rsidRDefault="005C2536" w:rsidP="00AC4011">
      <w:pPr>
        <w:pStyle w:val="Title"/>
        <w:numPr>
          <w:ilvl w:val="0"/>
          <w:numId w:val="35"/>
        </w:numPr>
        <w:jc w:val="left"/>
        <w:rPr>
          <w:rFonts w:ascii="Calibri" w:hAnsi="Calibri"/>
          <w:b w:val="0"/>
          <w:u w:val="none"/>
        </w:rPr>
      </w:pPr>
      <w:r>
        <w:rPr>
          <w:rFonts w:ascii="Calibri" w:hAnsi="Calibri"/>
          <w:b w:val="0"/>
          <w:u w:val="none"/>
        </w:rPr>
        <w:t>Beneficial loans rules are difficult to explain to employees</w:t>
      </w:r>
    </w:p>
    <w:p w:rsidR="00DF650E" w:rsidRDefault="00DF650E" w:rsidP="00AC4011">
      <w:pPr>
        <w:pStyle w:val="Title"/>
        <w:numPr>
          <w:ilvl w:val="0"/>
          <w:numId w:val="35"/>
        </w:numPr>
        <w:jc w:val="left"/>
        <w:rPr>
          <w:rFonts w:ascii="Calibri" w:hAnsi="Calibri"/>
          <w:b w:val="0"/>
          <w:u w:val="none"/>
        </w:rPr>
      </w:pPr>
      <w:r>
        <w:rPr>
          <w:rFonts w:ascii="Calibri" w:hAnsi="Calibri"/>
          <w:b w:val="0"/>
          <w:u w:val="none"/>
        </w:rPr>
        <w:lastRenderedPageBreak/>
        <w:t>Car hire – employers may book for a period including weekends as more cost effective</w:t>
      </w:r>
      <w:r w:rsidR="00F12EF5">
        <w:rPr>
          <w:rFonts w:ascii="Calibri" w:hAnsi="Calibri"/>
          <w:b w:val="0"/>
          <w:u w:val="none"/>
        </w:rPr>
        <w:t xml:space="preserve">, but it is </w:t>
      </w:r>
      <w:r>
        <w:rPr>
          <w:rFonts w:ascii="Calibri" w:hAnsi="Calibri"/>
          <w:b w:val="0"/>
          <w:u w:val="none"/>
        </w:rPr>
        <w:t xml:space="preserve">difficult </w:t>
      </w:r>
      <w:r w:rsidR="00F12EF5">
        <w:rPr>
          <w:rFonts w:ascii="Calibri" w:hAnsi="Calibri"/>
          <w:b w:val="0"/>
          <w:u w:val="none"/>
        </w:rPr>
        <w:t>to prove the car</w:t>
      </w:r>
      <w:r w:rsidR="00314421">
        <w:rPr>
          <w:rFonts w:ascii="Calibri" w:hAnsi="Calibri"/>
          <w:b w:val="0"/>
          <w:u w:val="none"/>
        </w:rPr>
        <w:t xml:space="preserve"> </w:t>
      </w:r>
      <w:r w:rsidR="00F12EF5">
        <w:rPr>
          <w:rFonts w:ascii="Calibri" w:hAnsi="Calibri"/>
          <w:b w:val="0"/>
          <w:u w:val="none"/>
        </w:rPr>
        <w:t>is not</w:t>
      </w:r>
      <w:r>
        <w:rPr>
          <w:rFonts w:ascii="Calibri" w:hAnsi="Calibri"/>
          <w:b w:val="0"/>
          <w:u w:val="none"/>
        </w:rPr>
        <w:t xml:space="preserve"> available for private use.</w:t>
      </w:r>
    </w:p>
    <w:p w:rsidR="00FA197A" w:rsidRDefault="005C2536" w:rsidP="00AC4011">
      <w:pPr>
        <w:pStyle w:val="Title"/>
        <w:numPr>
          <w:ilvl w:val="0"/>
          <w:numId w:val="35"/>
        </w:numPr>
        <w:jc w:val="left"/>
        <w:rPr>
          <w:rFonts w:ascii="Calibri" w:hAnsi="Calibri"/>
          <w:b w:val="0"/>
          <w:u w:val="none"/>
        </w:rPr>
      </w:pPr>
      <w:r w:rsidRPr="00FA197A">
        <w:rPr>
          <w:rFonts w:ascii="Calibri" w:hAnsi="Calibri"/>
          <w:b w:val="0"/>
          <w:u w:val="none"/>
        </w:rPr>
        <w:t>Other minor issues such as travel in own cars, entertain</w:t>
      </w:r>
      <w:r w:rsidR="00FA197A">
        <w:rPr>
          <w:rFonts w:ascii="Calibri" w:hAnsi="Calibri"/>
          <w:b w:val="0"/>
          <w:u w:val="none"/>
        </w:rPr>
        <w:t>m</w:t>
      </w:r>
      <w:r w:rsidRPr="00FA197A">
        <w:rPr>
          <w:rFonts w:ascii="Calibri" w:hAnsi="Calibri"/>
          <w:b w:val="0"/>
          <w:u w:val="none"/>
        </w:rPr>
        <w:t>ent</w:t>
      </w:r>
      <w:r w:rsidR="00FA197A" w:rsidRPr="00FA197A">
        <w:rPr>
          <w:rFonts w:ascii="Calibri" w:hAnsi="Calibri"/>
          <w:b w:val="0"/>
          <w:u w:val="none"/>
        </w:rPr>
        <w:t>, medical insurance for global employees, p</w:t>
      </w:r>
      <w:r w:rsidR="00DB4E87" w:rsidRPr="00FA197A">
        <w:rPr>
          <w:rFonts w:ascii="Calibri" w:hAnsi="Calibri"/>
          <w:b w:val="0"/>
          <w:u w:val="none"/>
        </w:rPr>
        <w:t>ecuniary expenses</w:t>
      </w:r>
      <w:r w:rsidR="00FA197A" w:rsidRPr="00FA197A">
        <w:rPr>
          <w:rFonts w:ascii="Calibri" w:hAnsi="Calibri"/>
          <w:b w:val="0"/>
          <w:u w:val="none"/>
        </w:rPr>
        <w:t>, salary sacrifice, accountancy costs, in-house benefits</w:t>
      </w:r>
    </w:p>
    <w:p w:rsidR="00F5303F" w:rsidRDefault="00F5303F" w:rsidP="00F5303F">
      <w:pPr>
        <w:pStyle w:val="Title"/>
        <w:ind w:left="720"/>
        <w:jc w:val="left"/>
        <w:rPr>
          <w:rFonts w:ascii="Calibri" w:hAnsi="Calibri"/>
          <w:b w:val="0"/>
          <w:u w:val="none"/>
        </w:rPr>
      </w:pPr>
    </w:p>
    <w:p w:rsidR="00F5303F" w:rsidRDefault="009771CE" w:rsidP="00F5303F">
      <w:pPr>
        <w:pStyle w:val="Title"/>
        <w:ind w:left="720"/>
        <w:jc w:val="left"/>
        <w:rPr>
          <w:rFonts w:ascii="Calibri" w:hAnsi="Calibri"/>
          <w:b w:val="0"/>
          <w:u w:val="none"/>
        </w:rPr>
      </w:pPr>
      <w:r>
        <w:rPr>
          <w:rFonts w:ascii="Calibri" w:hAnsi="Calibri"/>
          <w:b w:val="0"/>
          <w:u w:val="none"/>
        </w:rPr>
        <w:t xml:space="preserve">The Committee thought the list was comprehensive and contained few surprises. </w:t>
      </w:r>
      <w:r w:rsidR="009A2624">
        <w:rPr>
          <w:rFonts w:ascii="Calibri" w:hAnsi="Calibri"/>
          <w:b w:val="0"/>
          <w:u w:val="none"/>
        </w:rPr>
        <w:t>One member thought the travel expenses rules worked, having been arrived at in the 1990s after a lot of deliberation. He was surprised at some of the suggestions which might lead to more complexity. He thought the guidance could be improved, especially removing subjective terms such as “trivial” or “substantial”.</w:t>
      </w:r>
    </w:p>
    <w:p w:rsidR="009A2624" w:rsidRDefault="009A2624" w:rsidP="00F5303F">
      <w:pPr>
        <w:pStyle w:val="Title"/>
        <w:ind w:left="720"/>
        <w:jc w:val="left"/>
        <w:rPr>
          <w:rFonts w:ascii="Calibri" w:hAnsi="Calibri"/>
          <w:b w:val="0"/>
          <w:u w:val="none"/>
        </w:rPr>
      </w:pPr>
    </w:p>
    <w:p w:rsidR="009A2624" w:rsidRDefault="009A2624" w:rsidP="00F5303F">
      <w:pPr>
        <w:pStyle w:val="Title"/>
        <w:ind w:left="720"/>
        <w:jc w:val="left"/>
        <w:rPr>
          <w:rFonts w:ascii="Calibri" w:hAnsi="Calibri"/>
          <w:b w:val="0"/>
          <w:u w:val="none"/>
        </w:rPr>
      </w:pPr>
      <w:r>
        <w:rPr>
          <w:rFonts w:ascii="Calibri" w:hAnsi="Calibri"/>
          <w:b w:val="0"/>
          <w:u w:val="none"/>
        </w:rPr>
        <w:t xml:space="preserve">Another point </w:t>
      </w:r>
      <w:r w:rsidR="009771CE">
        <w:rPr>
          <w:rFonts w:ascii="Calibri" w:hAnsi="Calibri"/>
          <w:b w:val="0"/>
          <w:u w:val="none"/>
        </w:rPr>
        <w:t xml:space="preserve">made </w:t>
      </w:r>
      <w:r>
        <w:rPr>
          <w:rFonts w:ascii="Calibri" w:hAnsi="Calibri"/>
          <w:b w:val="0"/>
          <w:u w:val="none"/>
        </w:rPr>
        <w:t xml:space="preserve">was that the tax rules were meant to apply to all </w:t>
      </w:r>
      <w:r w:rsidR="009771CE">
        <w:rPr>
          <w:rFonts w:ascii="Calibri" w:hAnsi="Calibri"/>
          <w:b w:val="0"/>
          <w:u w:val="none"/>
        </w:rPr>
        <w:t>employers</w:t>
      </w:r>
      <w:r>
        <w:rPr>
          <w:rFonts w:ascii="Calibri" w:hAnsi="Calibri"/>
          <w:b w:val="0"/>
          <w:u w:val="none"/>
        </w:rPr>
        <w:t>, from the largest to the smallest. Whilst large companies had a responsibility to their shareholders to pay reasonable expenses, smaller owner managed businesses had no such constraints.</w:t>
      </w:r>
    </w:p>
    <w:p w:rsidR="009A2624" w:rsidRDefault="009A2624" w:rsidP="00F5303F">
      <w:pPr>
        <w:pStyle w:val="Title"/>
        <w:ind w:left="720"/>
        <w:jc w:val="left"/>
        <w:rPr>
          <w:rFonts w:ascii="Calibri" w:hAnsi="Calibri"/>
          <w:b w:val="0"/>
          <w:u w:val="none"/>
        </w:rPr>
      </w:pPr>
    </w:p>
    <w:p w:rsidR="009A2624" w:rsidRDefault="009A2624" w:rsidP="00F5303F">
      <w:pPr>
        <w:pStyle w:val="Title"/>
        <w:ind w:left="720"/>
        <w:jc w:val="left"/>
        <w:rPr>
          <w:rFonts w:ascii="Calibri" w:hAnsi="Calibri"/>
          <w:b w:val="0"/>
          <w:u w:val="none"/>
        </w:rPr>
      </w:pPr>
      <w:r>
        <w:rPr>
          <w:rFonts w:ascii="Calibri" w:hAnsi="Calibri"/>
          <w:b w:val="0"/>
          <w:u w:val="none"/>
        </w:rPr>
        <w:t>Some committee members felt that small businesses often misunderstood the rule</w:t>
      </w:r>
      <w:r w:rsidR="009771CE">
        <w:rPr>
          <w:rFonts w:ascii="Calibri" w:hAnsi="Calibri"/>
          <w:b w:val="0"/>
          <w:u w:val="none"/>
        </w:rPr>
        <w:t>s and were not aware of them. An</w:t>
      </w:r>
      <w:r>
        <w:rPr>
          <w:rFonts w:ascii="Calibri" w:hAnsi="Calibri"/>
          <w:b w:val="0"/>
          <w:u w:val="none"/>
        </w:rPr>
        <w:t xml:space="preserve"> example was given about the use of company Oyster ca</w:t>
      </w:r>
      <w:r w:rsidR="009771CE">
        <w:rPr>
          <w:rFonts w:ascii="Calibri" w:hAnsi="Calibri"/>
          <w:b w:val="0"/>
          <w:u w:val="none"/>
        </w:rPr>
        <w:t>r</w:t>
      </w:r>
      <w:r>
        <w:rPr>
          <w:rFonts w:ascii="Calibri" w:hAnsi="Calibri"/>
          <w:b w:val="0"/>
          <w:u w:val="none"/>
        </w:rPr>
        <w:t>ds for travel in London, where it was assumed that no tax issues arose</w:t>
      </w:r>
      <w:r w:rsidR="009771CE">
        <w:rPr>
          <w:rFonts w:ascii="Calibri" w:hAnsi="Calibri"/>
          <w:b w:val="0"/>
          <w:u w:val="none"/>
        </w:rPr>
        <w:t xml:space="preserve"> when one card was shared among several employees and topped up by the company</w:t>
      </w:r>
      <w:r>
        <w:rPr>
          <w:rFonts w:ascii="Calibri" w:hAnsi="Calibri"/>
          <w:b w:val="0"/>
          <w:u w:val="none"/>
        </w:rPr>
        <w:t>.</w:t>
      </w:r>
    </w:p>
    <w:p w:rsidR="00AC4011" w:rsidRDefault="00AC4011" w:rsidP="00AC4011">
      <w:pPr>
        <w:pStyle w:val="Title"/>
        <w:ind w:left="720"/>
        <w:jc w:val="left"/>
        <w:rPr>
          <w:rFonts w:ascii="Calibri" w:hAnsi="Calibri"/>
          <w:b w:val="0"/>
          <w:u w:val="none"/>
        </w:rPr>
      </w:pPr>
    </w:p>
    <w:p w:rsidR="000B2828" w:rsidRDefault="00917A7A" w:rsidP="00AC4011">
      <w:pPr>
        <w:pStyle w:val="Title"/>
        <w:ind w:left="720"/>
        <w:jc w:val="left"/>
        <w:rPr>
          <w:rFonts w:ascii="Calibri" w:hAnsi="Calibri"/>
          <w:b w:val="0"/>
          <w:u w:val="none"/>
        </w:rPr>
      </w:pPr>
      <w:r>
        <w:rPr>
          <w:rFonts w:ascii="Calibri" w:hAnsi="Calibri"/>
          <w:b w:val="0"/>
          <w:u w:val="none"/>
        </w:rPr>
        <w:t xml:space="preserve">Michael Jack asked what data HMRC had on the scale of the problems with the benefits and expenses system.  Detailed statistics on the numbers of employers and employees receiving different benefits (and the tax and national insurance due on them) were published on HMRC’s website, </w:t>
      </w:r>
      <w:r w:rsidR="000B2828">
        <w:rPr>
          <w:rFonts w:ascii="Calibri" w:hAnsi="Calibri"/>
          <w:b w:val="0"/>
          <w:u w:val="none"/>
        </w:rPr>
        <w:t xml:space="preserve">but </w:t>
      </w:r>
      <w:r>
        <w:rPr>
          <w:rFonts w:ascii="Calibri" w:hAnsi="Calibri"/>
          <w:b w:val="0"/>
          <w:u w:val="none"/>
        </w:rPr>
        <w:t xml:space="preserve">some areas had patchy </w:t>
      </w:r>
      <w:r w:rsidR="000B2828">
        <w:rPr>
          <w:rFonts w:ascii="Calibri" w:hAnsi="Calibri"/>
          <w:b w:val="0"/>
          <w:u w:val="none"/>
        </w:rPr>
        <w:t>data – such as the number of dispensations issued</w:t>
      </w:r>
      <w:r w:rsidR="00DF5071">
        <w:rPr>
          <w:rFonts w:ascii="Calibri" w:hAnsi="Calibri"/>
          <w:b w:val="0"/>
          <w:u w:val="none"/>
        </w:rPr>
        <w:t>, or amounts of expenses claimed</w:t>
      </w:r>
      <w:r w:rsidR="000B2828">
        <w:rPr>
          <w:rFonts w:ascii="Calibri" w:hAnsi="Calibri"/>
          <w:b w:val="0"/>
          <w:u w:val="none"/>
        </w:rPr>
        <w:t xml:space="preserve">. The OTS was exploring </w:t>
      </w:r>
      <w:r w:rsidR="009771CE">
        <w:rPr>
          <w:rFonts w:ascii="Calibri" w:hAnsi="Calibri"/>
          <w:b w:val="0"/>
          <w:u w:val="none"/>
        </w:rPr>
        <w:t xml:space="preserve">with HMRC </w:t>
      </w:r>
      <w:r w:rsidR="000B2828">
        <w:rPr>
          <w:rFonts w:ascii="Calibri" w:hAnsi="Calibri"/>
          <w:b w:val="0"/>
          <w:u w:val="none"/>
        </w:rPr>
        <w:t xml:space="preserve">what </w:t>
      </w:r>
      <w:r w:rsidR="009771CE">
        <w:rPr>
          <w:rFonts w:ascii="Calibri" w:hAnsi="Calibri"/>
          <w:b w:val="0"/>
          <w:u w:val="none"/>
        </w:rPr>
        <w:t xml:space="preserve">further </w:t>
      </w:r>
      <w:r w:rsidR="000B2828">
        <w:rPr>
          <w:rFonts w:ascii="Calibri" w:hAnsi="Calibri"/>
          <w:b w:val="0"/>
          <w:u w:val="none"/>
        </w:rPr>
        <w:t xml:space="preserve">data was available </w:t>
      </w:r>
      <w:r w:rsidR="009771CE">
        <w:rPr>
          <w:rFonts w:ascii="Calibri" w:hAnsi="Calibri"/>
          <w:b w:val="0"/>
          <w:u w:val="none"/>
        </w:rPr>
        <w:t>to help assess relative priorities</w:t>
      </w:r>
      <w:r w:rsidR="000B2828">
        <w:rPr>
          <w:rFonts w:ascii="Calibri" w:hAnsi="Calibri"/>
          <w:b w:val="0"/>
          <w:u w:val="none"/>
        </w:rPr>
        <w:t>.</w:t>
      </w:r>
      <w:r w:rsidR="00DF5071">
        <w:rPr>
          <w:rFonts w:ascii="Calibri" w:hAnsi="Calibri"/>
          <w:b w:val="0"/>
          <w:u w:val="none"/>
        </w:rPr>
        <w:t xml:space="preserve"> One suggestion was to look at records of calls made to HMRC contact centres on the subject of employee benefits and expenses, or count hits on the relevant HMRC website guidance. </w:t>
      </w:r>
    </w:p>
    <w:p w:rsidR="00DF5071" w:rsidRDefault="00DF5071" w:rsidP="00AC4011">
      <w:pPr>
        <w:pStyle w:val="Title"/>
        <w:ind w:left="720"/>
        <w:jc w:val="left"/>
        <w:rPr>
          <w:rFonts w:ascii="Calibri" w:hAnsi="Calibri"/>
          <w:b w:val="0"/>
          <w:u w:val="none"/>
        </w:rPr>
      </w:pPr>
    </w:p>
    <w:p w:rsidR="00DF5071" w:rsidRDefault="00DF5071" w:rsidP="00AC4011">
      <w:pPr>
        <w:pStyle w:val="Title"/>
        <w:ind w:left="720"/>
        <w:jc w:val="left"/>
        <w:rPr>
          <w:rFonts w:ascii="Calibri" w:hAnsi="Calibri"/>
          <w:b w:val="0"/>
          <w:u w:val="none"/>
        </w:rPr>
      </w:pPr>
      <w:r>
        <w:rPr>
          <w:rFonts w:ascii="Calibri" w:hAnsi="Calibri"/>
          <w:b w:val="0"/>
          <w:u w:val="none"/>
        </w:rPr>
        <w:t>On the subject of dispensations, one member thought a simple improvement would be to allow dispensations to be back dated</w:t>
      </w:r>
      <w:r w:rsidR="00F12EF5">
        <w:rPr>
          <w:rFonts w:ascii="Calibri" w:hAnsi="Calibri"/>
          <w:b w:val="0"/>
          <w:u w:val="none"/>
        </w:rPr>
        <w:t xml:space="preserve"> beyond the start of the current tax year</w:t>
      </w:r>
      <w:r>
        <w:rPr>
          <w:rFonts w:ascii="Calibri" w:hAnsi="Calibri"/>
          <w:b w:val="0"/>
          <w:u w:val="none"/>
        </w:rPr>
        <w:t xml:space="preserve">. Others suggested extending PAYE settlement agreements to all categories of benefits and expenses, and made on a rolling basis rather than annually. </w:t>
      </w:r>
    </w:p>
    <w:p w:rsidR="00DF5071" w:rsidRDefault="00DF5071" w:rsidP="00AC4011">
      <w:pPr>
        <w:pStyle w:val="Title"/>
        <w:ind w:left="720"/>
        <w:jc w:val="left"/>
        <w:rPr>
          <w:rFonts w:ascii="Calibri" w:hAnsi="Calibri"/>
          <w:b w:val="0"/>
          <w:u w:val="none"/>
        </w:rPr>
      </w:pPr>
    </w:p>
    <w:p w:rsidR="00DF5071" w:rsidRDefault="00DF5071" w:rsidP="00AC4011">
      <w:pPr>
        <w:pStyle w:val="Title"/>
        <w:ind w:left="720"/>
        <w:jc w:val="left"/>
        <w:rPr>
          <w:rFonts w:ascii="Calibri" w:hAnsi="Calibri"/>
          <w:b w:val="0"/>
          <w:u w:val="none"/>
        </w:rPr>
      </w:pPr>
      <w:r>
        <w:rPr>
          <w:rFonts w:ascii="Calibri" w:hAnsi="Calibri"/>
          <w:b w:val="0"/>
          <w:u w:val="none"/>
        </w:rPr>
        <w:t xml:space="preserve">Another suggestion was to allow </w:t>
      </w:r>
      <w:r w:rsidR="00DF650E">
        <w:rPr>
          <w:rFonts w:ascii="Calibri" w:hAnsi="Calibri"/>
          <w:b w:val="0"/>
          <w:u w:val="none"/>
        </w:rPr>
        <w:t xml:space="preserve">employers </w:t>
      </w:r>
      <w:r>
        <w:rPr>
          <w:rFonts w:ascii="Calibri" w:hAnsi="Calibri"/>
          <w:b w:val="0"/>
          <w:u w:val="none"/>
        </w:rPr>
        <w:t>to self-assess the</w:t>
      </w:r>
      <w:r w:rsidR="00314421">
        <w:rPr>
          <w:rFonts w:ascii="Calibri" w:hAnsi="Calibri"/>
          <w:b w:val="0"/>
          <w:u w:val="none"/>
        </w:rPr>
        <w:t xml:space="preserve"> </w:t>
      </w:r>
      <w:r>
        <w:rPr>
          <w:rFonts w:ascii="Calibri" w:hAnsi="Calibri"/>
          <w:b w:val="0"/>
          <w:u w:val="none"/>
        </w:rPr>
        <w:t>taxable benefits and expenses</w:t>
      </w:r>
      <w:r w:rsidR="00DF650E">
        <w:rPr>
          <w:rFonts w:ascii="Calibri" w:hAnsi="Calibri"/>
          <w:b w:val="0"/>
          <w:u w:val="none"/>
        </w:rPr>
        <w:t xml:space="preserve"> paid to employees</w:t>
      </w:r>
      <w:r>
        <w:rPr>
          <w:rFonts w:ascii="Calibri" w:hAnsi="Calibri"/>
          <w:b w:val="0"/>
          <w:u w:val="none"/>
        </w:rPr>
        <w:t>, rather than fill in P11Ds knowing there wouldn’t be a tax charge. This was how some other countries operated the reporting of taxable benefits. One simple change might be to allow reporting of net benefits on P11Ds, rather than having to report the gross benefit and make the linked expenses claim separately.</w:t>
      </w:r>
    </w:p>
    <w:p w:rsidR="000B2828" w:rsidRDefault="000B2828" w:rsidP="00AC4011">
      <w:pPr>
        <w:pStyle w:val="Title"/>
        <w:ind w:left="720"/>
        <w:jc w:val="left"/>
        <w:rPr>
          <w:rFonts w:ascii="Calibri" w:hAnsi="Calibri"/>
          <w:b w:val="0"/>
          <w:u w:val="none"/>
        </w:rPr>
      </w:pPr>
    </w:p>
    <w:p w:rsidR="00DF5071" w:rsidRDefault="00DF5071" w:rsidP="00AC4011">
      <w:pPr>
        <w:pStyle w:val="Title"/>
        <w:ind w:left="720"/>
        <w:jc w:val="left"/>
        <w:rPr>
          <w:rFonts w:ascii="Calibri" w:hAnsi="Calibri"/>
          <w:b w:val="0"/>
          <w:u w:val="none"/>
        </w:rPr>
      </w:pPr>
      <w:r>
        <w:rPr>
          <w:rFonts w:ascii="Calibri" w:hAnsi="Calibri"/>
          <w:b w:val="0"/>
          <w:u w:val="none"/>
        </w:rPr>
        <w:t xml:space="preserve">Michael Jack noted that there was a long list of issues, but no-one had really suggested scrapping the whole system and starting again. </w:t>
      </w:r>
      <w:r w:rsidR="00422EA2">
        <w:rPr>
          <w:rFonts w:ascii="Calibri" w:hAnsi="Calibri"/>
          <w:b w:val="0"/>
          <w:u w:val="none"/>
        </w:rPr>
        <w:t xml:space="preserve">Emanuel Meyer had </w:t>
      </w:r>
      <w:r w:rsidR="009771CE">
        <w:rPr>
          <w:rFonts w:ascii="Calibri" w:hAnsi="Calibri"/>
          <w:b w:val="0"/>
          <w:u w:val="none"/>
        </w:rPr>
        <w:t xml:space="preserve">noted </w:t>
      </w:r>
      <w:r w:rsidR="009771CE">
        <w:rPr>
          <w:rFonts w:ascii="Calibri" w:hAnsi="Calibri"/>
          <w:b w:val="0"/>
          <w:u w:val="none"/>
        </w:rPr>
        <w:lastRenderedPageBreak/>
        <w:t>this</w:t>
      </w:r>
      <w:r w:rsidR="00422EA2">
        <w:rPr>
          <w:rFonts w:ascii="Calibri" w:hAnsi="Calibri"/>
          <w:b w:val="0"/>
          <w:u w:val="none"/>
        </w:rPr>
        <w:t xml:space="preserve"> earlier in the meeting, and Peter Gravestock had pointed out how difficult it was for small businesses to understand all the detailed tax rules. Michael Jack therefore asked Emanuel and Peter to draw up a short paper </w:t>
      </w:r>
      <w:r w:rsidR="00306B26">
        <w:rPr>
          <w:rFonts w:ascii="Calibri" w:hAnsi="Calibri"/>
          <w:b w:val="0"/>
          <w:u w:val="none"/>
        </w:rPr>
        <w:t xml:space="preserve">for the Committee </w:t>
      </w:r>
      <w:r w:rsidR="00422EA2">
        <w:rPr>
          <w:rFonts w:ascii="Calibri" w:hAnsi="Calibri"/>
          <w:b w:val="0"/>
          <w:u w:val="none"/>
        </w:rPr>
        <w:t>setting out at a very high level what a complete rewrite of the system might look like. He asked Jeremy Sherwood to help identify the high level Government aims for the expenses and benefits rules from public statements, to inform the paper.</w:t>
      </w:r>
    </w:p>
    <w:p w:rsidR="00AC4011" w:rsidRPr="00AC4011" w:rsidRDefault="00AC4011" w:rsidP="00DB4E87">
      <w:pPr>
        <w:pStyle w:val="Title"/>
        <w:jc w:val="left"/>
        <w:rPr>
          <w:rFonts w:ascii="Calibri" w:hAnsi="Calibri"/>
          <w:b w:val="0"/>
          <w:u w:val="none"/>
        </w:rPr>
      </w:pPr>
    </w:p>
    <w:p w:rsidR="00AC4011" w:rsidRDefault="003A3AB6" w:rsidP="00E724A6">
      <w:pPr>
        <w:pStyle w:val="Title"/>
        <w:numPr>
          <w:ilvl w:val="0"/>
          <w:numId w:val="34"/>
        </w:numPr>
        <w:jc w:val="left"/>
        <w:rPr>
          <w:rFonts w:ascii="Calibri" w:hAnsi="Calibri"/>
          <w:u w:val="none"/>
        </w:rPr>
      </w:pPr>
      <w:r>
        <w:rPr>
          <w:rFonts w:ascii="Calibri" w:hAnsi="Calibri"/>
          <w:u w:val="none"/>
        </w:rPr>
        <w:t>The interim report timetable</w:t>
      </w:r>
    </w:p>
    <w:p w:rsidR="003A3AB6" w:rsidRDefault="003A3AB6" w:rsidP="00AC4011">
      <w:pPr>
        <w:pStyle w:val="ListParagraph"/>
        <w:rPr>
          <w:rFonts w:cs="Arial"/>
          <w:bCs/>
          <w:sz w:val="24"/>
          <w:szCs w:val="24"/>
          <w:lang w:eastAsia="en-US"/>
        </w:rPr>
      </w:pPr>
    </w:p>
    <w:p w:rsidR="003A3AB6" w:rsidRDefault="003A3AB6" w:rsidP="00AC4011">
      <w:pPr>
        <w:pStyle w:val="ListParagraph"/>
        <w:rPr>
          <w:rFonts w:cs="Arial"/>
          <w:bCs/>
          <w:sz w:val="24"/>
          <w:szCs w:val="24"/>
          <w:lang w:eastAsia="en-US"/>
        </w:rPr>
      </w:pPr>
      <w:r>
        <w:rPr>
          <w:rFonts w:cs="Arial"/>
          <w:bCs/>
          <w:sz w:val="24"/>
          <w:szCs w:val="24"/>
          <w:lang w:eastAsia="en-US"/>
        </w:rPr>
        <w:t>Jeremy Sherwood asked Committee members to send in any further thoughts on the review by Monday 24</w:t>
      </w:r>
      <w:r w:rsidRPr="003A3AB6">
        <w:rPr>
          <w:rFonts w:cs="Arial"/>
          <w:bCs/>
          <w:sz w:val="24"/>
          <w:szCs w:val="24"/>
          <w:vertAlign w:val="superscript"/>
          <w:lang w:eastAsia="en-US"/>
        </w:rPr>
        <w:t>th</w:t>
      </w:r>
      <w:r>
        <w:rPr>
          <w:rFonts w:cs="Arial"/>
          <w:bCs/>
          <w:sz w:val="24"/>
          <w:szCs w:val="24"/>
          <w:lang w:eastAsia="en-US"/>
        </w:rPr>
        <w:t xml:space="preserve"> June. The OTS team would then write a first draft of the interim report, aiming to circulate it to Committee members on 12 July for comment. The plan was to publish the report in the week starting 5 August. The OTS expected to agree with the Chancellor over the summer which areas to focus on for the second stage of the review. </w:t>
      </w:r>
    </w:p>
    <w:p w:rsidR="00AC4011" w:rsidRDefault="00AC4011" w:rsidP="00E724A6">
      <w:pPr>
        <w:pStyle w:val="Title"/>
        <w:numPr>
          <w:ilvl w:val="0"/>
          <w:numId w:val="34"/>
        </w:numPr>
        <w:jc w:val="left"/>
        <w:rPr>
          <w:rFonts w:ascii="Calibri" w:hAnsi="Calibri"/>
          <w:u w:val="none"/>
        </w:rPr>
      </w:pPr>
      <w:r>
        <w:rPr>
          <w:rFonts w:ascii="Calibri" w:hAnsi="Calibri"/>
          <w:u w:val="none"/>
        </w:rPr>
        <w:t>AOB</w:t>
      </w:r>
    </w:p>
    <w:p w:rsidR="003A3AB6" w:rsidRDefault="003A3AB6" w:rsidP="00AC4011">
      <w:pPr>
        <w:pStyle w:val="Title"/>
        <w:ind w:left="720"/>
        <w:jc w:val="left"/>
        <w:rPr>
          <w:rFonts w:ascii="Calibri" w:hAnsi="Calibri"/>
          <w:b w:val="0"/>
          <w:u w:val="none"/>
        </w:rPr>
      </w:pPr>
    </w:p>
    <w:p w:rsidR="00AC4011" w:rsidRPr="00AC4011" w:rsidRDefault="00AC4011" w:rsidP="00AC4011">
      <w:pPr>
        <w:pStyle w:val="Title"/>
        <w:ind w:left="720"/>
        <w:jc w:val="left"/>
        <w:rPr>
          <w:rFonts w:ascii="Calibri" w:hAnsi="Calibri"/>
          <w:b w:val="0"/>
          <w:u w:val="none"/>
        </w:rPr>
      </w:pPr>
      <w:r>
        <w:rPr>
          <w:rFonts w:ascii="Calibri" w:hAnsi="Calibri"/>
          <w:b w:val="0"/>
          <w:u w:val="none"/>
        </w:rPr>
        <w:t xml:space="preserve">The next Committee meeting would be arranged for </w:t>
      </w:r>
      <w:r w:rsidR="003A3AB6">
        <w:rPr>
          <w:rFonts w:ascii="Calibri" w:hAnsi="Calibri"/>
          <w:b w:val="0"/>
          <w:u w:val="none"/>
        </w:rPr>
        <w:t>September, when the subject areas for the next stage of the review should be known.</w:t>
      </w:r>
    </w:p>
    <w:p w:rsidR="00211368" w:rsidRDefault="00211368">
      <w:pPr>
        <w:rPr>
          <w:b/>
          <w:u w:val="single"/>
        </w:rPr>
      </w:pPr>
    </w:p>
    <w:sectPr w:rsidR="00211368" w:rsidSect="00A61F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EF5" w:rsidRDefault="00E42EF5" w:rsidP="009522CC">
      <w:pPr>
        <w:spacing w:after="0" w:line="240" w:lineRule="auto"/>
      </w:pPr>
      <w:r>
        <w:separator/>
      </w:r>
    </w:p>
  </w:endnote>
  <w:endnote w:type="continuationSeparator" w:id="0">
    <w:p w:rsidR="00E42EF5" w:rsidRDefault="00E42EF5" w:rsidP="00952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71" w:rsidRDefault="00DF5071" w:rsidP="004D351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0E" w:rsidRDefault="00DF650E" w:rsidP="004D3518">
    <w:pPr>
      <w:pStyle w:val="Footer"/>
      <w:jc w:val="center"/>
    </w:pPr>
  </w:p>
  <w:p w:rsidR="00DF5071" w:rsidRDefault="00326652" w:rsidP="004D3518">
    <w:pPr>
      <w:pStyle w:val="Footer"/>
      <w:jc w:val="center"/>
    </w:pPr>
    <w:sdt>
      <w:sdtPr>
        <w:id w:val="4311954"/>
        <w:docPartObj>
          <w:docPartGallery w:val="Page Numbers (Bottom of Page)"/>
          <w:docPartUnique/>
        </w:docPartObj>
      </w:sdtPr>
      <w:sdtContent>
        <w:fldSimple w:instr=" PAGE   \* MERGEFORMAT ">
          <w:r w:rsidR="002A0C3B">
            <w:rPr>
              <w:noProof/>
            </w:rPr>
            <w:t>2</w:t>
          </w:r>
        </w:fldSimple>
      </w:sdtContent>
    </w:sdt>
  </w:p>
  <w:p w:rsidR="00DF5071" w:rsidRDefault="00DF5071" w:rsidP="004D351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71" w:rsidRDefault="00DF5071" w:rsidP="004D351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EF5" w:rsidRDefault="00E42EF5" w:rsidP="009522CC">
      <w:pPr>
        <w:spacing w:after="0" w:line="240" w:lineRule="auto"/>
      </w:pPr>
      <w:r>
        <w:separator/>
      </w:r>
    </w:p>
  </w:footnote>
  <w:footnote w:type="continuationSeparator" w:id="0">
    <w:p w:rsidR="00E42EF5" w:rsidRDefault="00E42EF5" w:rsidP="009522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71" w:rsidRDefault="00DF5071" w:rsidP="004D3518">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71" w:rsidRDefault="00DF5071" w:rsidP="004D3518">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71" w:rsidRDefault="00DF5071" w:rsidP="004D351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F86"/>
    <w:multiLevelType w:val="hybridMultilevel"/>
    <w:tmpl w:val="E5242624"/>
    <w:lvl w:ilvl="0" w:tplc="360CFD38">
      <w:start w:val="2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52988"/>
    <w:multiLevelType w:val="hybridMultilevel"/>
    <w:tmpl w:val="F704DD68"/>
    <w:lvl w:ilvl="0" w:tplc="0809000F">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56260"/>
    <w:multiLevelType w:val="hybridMultilevel"/>
    <w:tmpl w:val="74F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75004"/>
    <w:multiLevelType w:val="hybridMultilevel"/>
    <w:tmpl w:val="E572F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55256C"/>
    <w:multiLevelType w:val="hybridMultilevel"/>
    <w:tmpl w:val="C5CA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4663A"/>
    <w:multiLevelType w:val="hybridMultilevel"/>
    <w:tmpl w:val="FC7E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B24C2"/>
    <w:multiLevelType w:val="hybridMultilevel"/>
    <w:tmpl w:val="0700F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AD24CD"/>
    <w:multiLevelType w:val="hybridMultilevel"/>
    <w:tmpl w:val="0974EE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53A52E7"/>
    <w:multiLevelType w:val="hybridMultilevel"/>
    <w:tmpl w:val="3CE81AE0"/>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BA61C7"/>
    <w:multiLevelType w:val="hybridMultilevel"/>
    <w:tmpl w:val="623C3130"/>
    <w:lvl w:ilvl="0" w:tplc="162858E2">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D886ADF"/>
    <w:multiLevelType w:val="hybridMultilevel"/>
    <w:tmpl w:val="868E65BA"/>
    <w:lvl w:ilvl="0" w:tplc="2592A32E">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535BEF"/>
    <w:multiLevelType w:val="hybridMultilevel"/>
    <w:tmpl w:val="2F9A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4A603D"/>
    <w:multiLevelType w:val="hybridMultilevel"/>
    <w:tmpl w:val="DE0AD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61093D"/>
    <w:multiLevelType w:val="hybridMultilevel"/>
    <w:tmpl w:val="B5A4F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212E22"/>
    <w:multiLevelType w:val="hybridMultilevel"/>
    <w:tmpl w:val="20A81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B805914"/>
    <w:multiLevelType w:val="hybridMultilevel"/>
    <w:tmpl w:val="34004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71379D"/>
    <w:multiLevelType w:val="hybridMultilevel"/>
    <w:tmpl w:val="65866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5D07CA"/>
    <w:multiLevelType w:val="hybridMultilevel"/>
    <w:tmpl w:val="1D5A4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36716C4"/>
    <w:multiLevelType w:val="hybridMultilevel"/>
    <w:tmpl w:val="19308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6E92843"/>
    <w:multiLevelType w:val="hybridMultilevel"/>
    <w:tmpl w:val="A416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5C5BAC"/>
    <w:multiLevelType w:val="hybridMultilevel"/>
    <w:tmpl w:val="1BFC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780837"/>
    <w:multiLevelType w:val="hybridMultilevel"/>
    <w:tmpl w:val="310E74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A54E6F"/>
    <w:multiLevelType w:val="hybridMultilevel"/>
    <w:tmpl w:val="5830B9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D516DB2"/>
    <w:multiLevelType w:val="hybridMultilevel"/>
    <w:tmpl w:val="4E627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1B71C4"/>
    <w:multiLevelType w:val="hybridMultilevel"/>
    <w:tmpl w:val="793ED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1071F1"/>
    <w:multiLevelType w:val="hybridMultilevel"/>
    <w:tmpl w:val="42A2C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97014B"/>
    <w:multiLevelType w:val="hybridMultilevel"/>
    <w:tmpl w:val="518E060C"/>
    <w:lvl w:ilvl="0" w:tplc="7A68886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583FD3"/>
    <w:multiLevelType w:val="hybridMultilevel"/>
    <w:tmpl w:val="61B02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587412F"/>
    <w:multiLevelType w:val="hybridMultilevel"/>
    <w:tmpl w:val="CE5E9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80C6CAA"/>
    <w:multiLevelType w:val="hybridMultilevel"/>
    <w:tmpl w:val="F49E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A8103E"/>
    <w:multiLevelType w:val="hybridMultilevel"/>
    <w:tmpl w:val="8BD0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FA78E6"/>
    <w:multiLevelType w:val="hybridMultilevel"/>
    <w:tmpl w:val="C040103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2">
    <w:nsid w:val="6C0952A5"/>
    <w:multiLevelType w:val="hybridMultilevel"/>
    <w:tmpl w:val="91EE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CC31EA"/>
    <w:multiLevelType w:val="hybridMultilevel"/>
    <w:tmpl w:val="494A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C5520F"/>
    <w:multiLevelType w:val="hybridMultilevel"/>
    <w:tmpl w:val="A5925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8"/>
  </w:num>
  <w:num w:numId="4">
    <w:abstractNumId w:val="22"/>
  </w:num>
  <w:num w:numId="5">
    <w:abstractNumId w:val="12"/>
  </w:num>
  <w:num w:numId="6">
    <w:abstractNumId w:val="34"/>
  </w:num>
  <w:num w:numId="7">
    <w:abstractNumId w:val="33"/>
  </w:num>
  <w:num w:numId="8">
    <w:abstractNumId w:val="16"/>
  </w:num>
  <w:num w:numId="9">
    <w:abstractNumId w:val="15"/>
  </w:num>
  <w:num w:numId="10">
    <w:abstractNumId w:val="20"/>
  </w:num>
  <w:num w:numId="11">
    <w:abstractNumId w:val="29"/>
  </w:num>
  <w:num w:numId="12">
    <w:abstractNumId w:val="7"/>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6"/>
  </w:num>
  <w:num w:numId="17">
    <w:abstractNumId w:val="3"/>
  </w:num>
  <w:num w:numId="18">
    <w:abstractNumId w:val="11"/>
  </w:num>
  <w:num w:numId="19">
    <w:abstractNumId w:val="2"/>
  </w:num>
  <w:num w:numId="20">
    <w:abstractNumId w:val="4"/>
  </w:num>
  <w:num w:numId="21">
    <w:abstractNumId w:val="24"/>
  </w:num>
  <w:num w:numId="22">
    <w:abstractNumId w:val="13"/>
  </w:num>
  <w:num w:numId="23">
    <w:abstractNumId w:val="27"/>
  </w:num>
  <w:num w:numId="24">
    <w:abstractNumId w:val="18"/>
  </w:num>
  <w:num w:numId="25">
    <w:abstractNumId w:val="23"/>
  </w:num>
  <w:num w:numId="26">
    <w:abstractNumId w:val="10"/>
  </w:num>
  <w:num w:numId="27">
    <w:abstractNumId w:val="32"/>
  </w:num>
  <w:num w:numId="28">
    <w:abstractNumId w:val="5"/>
  </w:num>
  <w:num w:numId="29">
    <w:abstractNumId w:val="30"/>
  </w:num>
  <w:num w:numId="30">
    <w:abstractNumId w:val="31"/>
  </w:num>
  <w:num w:numId="31">
    <w:abstractNumId w:val="26"/>
  </w:num>
  <w:num w:numId="32">
    <w:abstractNumId w:val="19"/>
  </w:num>
  <w:num w:numId="33">
    <w:abstractNumId w:val="0"/>
  </w:num>
  <w:num w:numId="34">
    <w:abstractNumId w:val="25"/>
  </w:num>
  <w:num w:numId="35">
    <w:abstractNumId w:val="17"/>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Formatting/>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522CC"/>
    <w:rsid w:val="00020A49"/>
    <w:rsid w:val="00020B6E"/>
    <w:rsid w:val="00026314"/>
    <w:rsid w:val="0003399E"/>
    <w:rsid w:val="00052250"/>
    <w:rsid w:val="00071506"/>
    <w:rsid w:val="00076233"/>
    <w:rsid w:val="000A6D1C"/>
    <w:rsid w:val="000B2828"/>
    <w:rsid w:val="000B5CAC"/>
    <w:rsid w:val="000C65B6"/>
    <w:rsid w:val="000D5D1C"/>
    <w:rsid w:val="000F4DCF"/>
    <w:rsid w:val="000F5C00"/>
    <w:rsid w:val="00117532"/>
    <w:rsid w:val="001214E0"/>
    <w:rsid w:val="00126279"/>
    <w:rsid w:val="00127523"/>
    <w:rsid w:val="00152660"/>
    <w:rsid w:val="00153608"/>
    <w:rsid w:val="001729AF"/>
    <w:rsid w:val="001A5A90"/>
    <w:rsid w:val="001A73CD"/>
    <w:rsid w:val="001B2798"/>
    <w:rsid w:val="001B330D"/>
    <w:rsid w:val="001C0D19"/>
    <w:rsid w:val="001F6A25"/>
    <w:rsid w:val="001F6B01"/>
    <w:rsid w:val="00201EB2"/>
    <w:rsid w:val="00211368"/>
    <w:rsid w:val="0021628E"/>
    <w:rsid w:val="002179F9"/>
    <w:rsid w:val="00221F06"/>
    <w:rsid w:val="0023503B"/>
    <w:rsid w:val="00235952"/>
    <w:rsid w:val="002558F6"/>
    <w:rsid w:val="00264421"/>
    <w:rsid w:val="002770D5"/>
    <w:rsid w:val="0028391E"/>
    <w:rsid w:val="00297FAC"/>
    <w:rsid w:val="002A0C3B"/>
    <w:rsid w:val="002E5CFC"/>
    <w:rsid w:val="002F4AD0"/>
    <w:rsid w:val="00302123"/>
    <w:rsid w:val="00306B26"/>
    <w:rsid w:val="00314421"/>
    <w:rsid w:val="00314BDE"/>
    <w:rsid w:val="00314C20"/>
    <w:rsid w:val="003218CB"/>
    <w:rsid w:val="00324C74"/>
    <w:rsid w:val="00326652"/>
    <w:rsid w:val="00330C60"/>
    <w:rsid w:val="0033389F"/>
    <w:rsid w:val="0034287B"/>
    <w:rsid w:val="00346134"/>
    <w:rsid w:val="00347BCF"/>
    <w:rsid w:val="0037179E"/>
    <w:rsid w:val="00377BC9"/>
    <w:rsid w:val="003A3AB6"/>
    <w:rsid w:val="003A59C1"/>
    <w:rsid w:val="003A5B99"/>
    <w:rsid w:val="003B33F7"/>
    <w:rsid w:val="003B5F96"/>
    <w:rsid w:val="003D0E77"/>
    <w:rsid w:val="003D130A"/>
    <w:rsid w:val="003D1BE7"/>
    <w:rsid w:val="003D7C26"/>
    <w:rsid w:val="003E020C"/>
    <w:rsid w:val="00406828"/>
    <w:rsid w:val="00422EA2"/>
    <w:rsid w:val="0042786B"/>
    <w:rsid w:val="004328B7"/>
    <w:rsid w:val="00435448"/>
    <w:rsid w:val="004379C8"/>
    <w:rsid w:val="0046116A"/>
    <w:rsid w:val="0046443C"/>
    <w:rsid w:val="004931E2"/>
    <w:rsid w:val="004A10E7"/>
    <w:rsid w:val="004D2C79"/>
    <w:rsid w:val="004D3518"/>
    <w:rsid w:val="004E338F"/>
    <w:rsid w:val="004F0223"/>
    <w:rsid w:val="004F0498"/>
    <w:rsid w:val="004F4F94"/>
    <w:rsid w:val="0050344E"/>
    <w:rsid w:val="00511DB1"/>
    <w:rsid w:val="00515DEF"/>
    <w:rsid w:val="00517D26"/>
    <w:rsid w:val="00530226"/>
    <w:rsid w:val="00533D5D"/>
    <w:rsid w:val="00536842"/>
    <w:rsid w:val="0055498F"/>
    <w:rsid w:val="00571F3C"/>
    <w:rsid w:val="00584CF0"/>
    <w:rsid w:val="0058662A"/>
    <w:rsid w:val="005979B2"/>
    <w:rsid w:val="005C2536"/>
    <w:rsid w:val="005E4B38"/>
    <w:rsid w:val="00607AB8"/>
    <w:rsid w:val="006138E6"/>
    <w:rsid w:val="00622328"/>
    <w:rsid w:val="006440CA"/>
    <w:rsid w:val="00657331"/>
    <w:rsid w:val="006602C6"/>
    <w:rsid w:val="006666A6"/>
    <w:rsid w:val="006727DF"/>
    <w:rsid w:val="00682951"/>
    <w:rsid w:val="006A3B90"/>
    <w:rsid w:val="006C61F9"/>
    <w:rsid w:val="006D1AAA"/>
    <w:rsid w:val="00713B3A"/>
    <w:rsid w:val="00714203"/>
    <w:rsid w:val="0072451F"/>
    <w:rsid w:val="00754F5F"/>
    <w:rsid w:val="00760E04"/>
    <w:rsid w:val="007626AD"/>
    <w:rsid w:val="00772932"/>
    <w:rsid w:val="00790D66"/>
    <w:rsid w:val="007A653D"/>
    <w:rsid w:val="007B2A44"/>
    <w:rsid w:val="007B6AD5"/>
    <w:rsid w:val="007C5728"/>
    <w:rsid w:val="007D1403"/>
    <w:rsid w:val="007D6643"/>
    <w:rsid w:val="007E3C8B"/>
    <w:rsid w:val="007F2CF2"/>
    <w:rsid w:val="00806DC3"/>
    <w:rsid w:val="00814643"/>
    <w:rsid w:val="00852799"/>
    <w:rsid w:val="00863647"/>
    <w:rsid w:val="008726F9"/>
    <w:rsid w:val="0087287A"/>
    <w:rsid w:val="00891AB9"/>
    <w:rsid w:val="008B2BFE"/>
    <w:rsid w:val="008B661C"/>
    <w:rsid w:val="008D026A"/>
    <w:rsid w:val="008D23AD"/>
    <w:rsid w:val="008D2765"/>
    <w:rsid w:val="008D75C7"/>
    <w:rsid w:val="008E13F7"/>
    <w:rsid w:val="008F3A44"/>
    <w:rsid w:val="008F7491"/>
    <w:rsid w:val="00905D35"/>
    <w:rsid w:val="00917A7A"/>
    <w:rsid w:val="009372D1"/>
    <w:rsid w:val="00942BB9"/>
    <w:rsid w:val="00943CB3"/>
    <w:rsid w:val="009522CC"/>
    <w:rsid w:val="00952D91"/>
    <w:rsid w:val="00963FCD"/>
    <w:rsid w:val="0097028A"/>
    <w:rsid w:val="009771CE"/>
    <w:rsid w:val="00985FA2"/>
    <w:rsid w:val="009A2624"/>
    <w:rsid w:val="009B6F1E"/>
    <w:rsid w:val="009E20EF"/>
    <w:rsid w:val="009E6312"/>
    <w:rsid w:val="00A0250C"/>
    <w:rsid w:val="00A1240D"/>
    <w:rsid w:val="00A12466"/>
    <w:rsid w:val="00A21FF9"/>
    <w:rsid w:val="00A27717"/>
    <w:rsid w:val="00A4671B"/>
    <w:rsid w:val="00A51489"/>
    <w:rsid w:val="00A61C99"/>
    <w:rsid w:val="00A61FE0"/>
    <w:rsid w:val="00A77CC7"/>
    <w:rsid w:val="00A83E10"/>
    <w:rsid w:val="00A854C4"/>
    <w:rsid w:val="00AA0055"/>
    <w:rsid w:val="00AC4011"/>
    <w:rsid w:val="00AE2ADA"/>
    <w:rsid w:val="00AF4D25"/>
    <w:rsid w:val="00B10E82"/>
    <w:rsid w:val="00B127BF"/>
    <w:rsid w:val="00B14498"/>
    <w:rsid w:val="00B15C36"/>
    <w:rsid w:val="00B173B5"/>
    <w:rsid w:val="00B2006C"/>
    <w:rsid w:val="00B22B2E"/>
    <w:rsid w:val="00B26098"/>
    <w:rsid w:val="00B34717"/>
    <w:rsid w:val="00B51FC0"/>
    <w:rsid w:val="00B568E4"/>
    <w:rsid w:val="00B622B0"/>
    <w:rsid w:val="00B926B3"/>
    <w:rsid w:val="00B92B82"/>
    <w:rsid w:val="00B93F69"/>
    <w:rsid w:val="00BA251A"/>
    <w:rsid w:val="00BA2AB1"/>
    <w:rsid w:val="00BA44A6"/>
    <w:rsid w:val="00BA7EE2"/>
    <w:rsid w:val="00BB3134"/>
    <w:rsid w:val="00BB4571"/>
    <w:rsid w:val="00BB4A37"/>
    <w:rsid w:val="00BC0C06"/>
    <w:rsid w:val="00BC3D78"/>
    <w:rsid w:val="00BD39D9"/>
    <w:rsid w:val="00BE4C71"/>
    <w:rsid w:val="00BF7F6A"/>
    <w:rsid w:val="00C00782"/>
    <w:rsid w:val="00C327ED"/>
    <w:rsid w:val="00C3455F"/>
    <w:rsid w:val="00C5421D"/>
    <w:rsid w:val="00C54C80"/>
    <w:rsid w:val="00C60D03"/>
    <w:rsid w:val="00C70A1A"/>
    <w:rsid w:val="00C86453"/>
    <w:rsid w:val="00C93157"/>
    <w:rsid w:val="00C939AE"/>
    <w:rsid w:val="00CC52FB"/>
    <w:rsid w:val="00CC6EF9"/>
    <w:rsid w:val="00CD2B50"/>
    <w:rsid w:val="00CD7E47"/>
    <w:rsid w:val="00CE7EDF"/>
    <w:rsid w:val="00CF0F3F"/>
    <w:rsid w:val="00D04281"/>
    <w:rsid w:val="00D10513"/>
    <w:rsid w:val="00D1222E"/>
    <w:rsid w:val="00D37CB8"/>
    <w:rsid w:val="00D43F4A"/>
    <w:rsid w:val="00D46799"/>
    <w:rsid w:val="00D50B17"/>
    <w:rsid w:val="00D51B76"/>
    <w:rsid w:val="00D56650"/>
    <w:rsid w:val="00D7572B"/>
    <w:rsid w:val="00D934F2"/>
    <w:rsid w:val="00DA6F75"/>
    <w:rsid w:val="00DB4138"/>
    <w:rsid w:val="00DB4E87"/>
    <w:rsid w:val="00DB5468"/>
    <w:rsid w:val="00DC42E3"/>
    <w:rsid w:val="00DC6ADB"/>
    <w:rsid w:val="00DF1EEB"/>
    <w:rsid w:val="00DF5071"/>
    <w:rsid w:val="00DF650E"/>
    <w:rsid w:val="00E00384"/>
    <w:rsid w:val="00E12799"/>
    <w:rsid w:val="00E35CCD"/>
    <w:rsid w:val="00E42EF5"/>
    <w:rsid w:val="00E64064"/>
    <w:rsid w:val="00E724A6"/>
    <w:rsid w:val="00EB18CF"/>
    <w:rsid w:val="00EB74B5"/>
    <w:rsid w:val="00EC56C3"/>
    <w:rsid w:val="00ED64C0"/>
    <w:rsid w:val="00EE04D0"/>
    <w:rsid w:val="00EF13DD"/>
    <w:rsid w:val="00EF6C9F"/>
    <w:rsid w:val="00F04DF5"/>
    <w:rsid w:val="00F12EF5"/>
    <w:rsid w:val="00F1713E"/>
    <w:rsid w:val="00F30691"/>
    <w:rsid w:val="00F36C59"/>
    <w:rsid w:val="00F41BB0"/>
    <w:rsid w:val="00F5303F"/>
    <w:rsid w:val="00F61126"/>
    <w:rsid w:val="00F61FEB"/>
    <w:rsid w:val="00F66C96"/>
    <w:rsid w:val="00F70D6C"/>
    <w:rsid w:val="00F71295"/>
    <w:rsid w:val="00F75CE6"/>
    <w:rsid w:val="00F812FB"/>
    <w:rsid w:val="00F96FDD"/>
    <w:rsid w:val="00F97C27"/>
    <w:rsid w:val="00FA197A"/>
    <w:rsid w:val="00FA2284"/>
    <w:rsid w:val="00FC2C7B"/>
    <w:rsid w:val="00FD017A"/>
    <w:rsid w:val="00FF2640"/>
  </w:rsids>
  <m:mathPr>
    <m:mathFont m:val="Cambria Math"/>
    <m:brkBin m:val="before"/>
    <m:brkBinSub m:val="--"/>
    <m:smallFrac m:val="off"/>
    <m:dispDef/>
    <m:lMargin m:val="0"/>
    <m:rMargin m:val="0"/>
    <m:defJc m:val="centerGroup"/>
    <m:wrapIndent m:val="1440"/>
    <m:intLim m:val="subSup"/>
    <m:naryLim m:val="undOvr"/>
  </m:mathPr>
  <w:attachedSchema w:val="http://www.boldonjames.com/SAFEofficeXML.xsd"/>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C3"/>
    <w:pPr>
      <w:spacing w:after="200" w:line="276" w:lineRule="auto"/>
    </w:pPr>
    <w:rPr>
      <w:sz w:val="22"/>
      <w:szCs w:val="22"/>
    </w:rPr>
  </w:style>
  <w:style w:type="paragraph" w:styleId="Heading1">
    <w:name w:val="heading 1"/>
    <w:basedOn w:val="Normal"/>
    <w:next w:val="Normal"/>
    <w:link w:val="Heading1Char"/>
    <w:qFormat/>
    <w:rsid w:val="00584CF0"/>
    <w:pPr>
      <w:keepNext/>
      <w:spacing w:after="0" w:line="240" w:lineRule="auto"/>
      <w:ind w:left="72"/>
      <w:outlineLvl w:val="0"/>
    </w:pPr>
    <w:rPr>
      <w:rFonts w:ascii="Arial" w:hAnsi="Arial" w:cs="Arial"/>
      <w:b/>
      <w:bCs/>
      <w:sz w:val="24"/>
      <w:szCs w:val="24"/>
      <w:lang w:eastAsia="en-US"/>
    </w:rPr>
  </w:style>
  <w:style w:type="paragraph" w:styleId="Heading2">
    <w:name w:val="heading 2"/>
    <w:basedOn w:val="Normal"/>
    <w:next w:val="Normal"/>
    <w:link w:val="Heading2Char"/>
    <w:qFormat/>
    <w:rsid w:val="00584CF0"/>
    <w:pPr>
      <w:keepNext/>
      <w:spacing w:after="0" w:line="240" w:lineRule="auto"/>
      <w:ind w:left="72"/>
      <w:jc w:val="center"/>
      <w:outlineLvl w:val="1"/>
    </w:pPr>
    <w:rPr>
      <w:rFonts w:ascii="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22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22CC"/>
  </w:style>
  <w:style w:type="paragraph" w:styleId="Footer">
    <w:name w:val="footer"/>
    <w:basedOn w:val="Normal"/>
    <w:link w:val="FooterChar"/>
    <w:uiPriority w:val="99"/>
    <w:unhideWhenUsed/>
    <w:rsid w:val="00952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2CC"/>
  </w:style>
  <w:style w:type="paragraph" w:styleId="ListParagraph">
    <w:name w:val="List Paragraph"/>
    <w:basedOn w:val="Normal"/>
    <w:uiPriority w:val="34"/>
    <w:qFormat/>
    <w:rsid w:val="009522CC"/>
    <w:pPr>
      <w:ind w:left="720"/>
      <w:contextualSpacing/>
    </w:pPr>
  </w:style>
  <w:style w:type="paragraph" w:styleId="Title">
    <w:name w:val="Title"/>
    <w:basedOn w:val="Normal"/>
    <w:link w:val="TitleChar"/>
    <w:qFormat/>
    <w:rsid w:val="00806DC3"/>
    <w:pPr>
      <w:spacing w:after="0" w:line="240" w:lineRule="auto"/>
      <w:jc w:val="center"/>
    </w:pPr>
    <w:rPr>
      <w:rFonts w:ascii="Arial" w:hAnsi="Arial" w:cs="Arial"/>
      <w:b/>
      <w:bCs/>
      <w:sz w:val="24"/>
      <w:szCs w:val="24"/>
      <w:u w:val="single"/>
      <w:lang w:eastAsia="en-US"/>
    </w:rPr>
  </w:style>
  <w:style w:type="character" w:customStyle="1" w:styleId="TitleChar">
    <w:name w:val="Title Char"/>
    <w:basedOn w:val="DefaultParagraphFont"/>
    <w:link w:val="Title"/>
    <w:rsid w:val="00806DC3"/>
    <w:rPr>
      <w:rFonts w:ascii="Arial" w:eastAsia="Times New Roman" w:hAnsi="Arial" w:cs="Arial"/>
      <w:b/>
      <w:bCs/>
      <w:sz w:val="24"/>
      <w:szCs w:val="24"/>
      <w:u w:val="single"/>
      <w:lang w:eastAsia="en-US"/>
    </w:rPr>
  </w:style>
  <w:style w:type="paragraph" w:styleId="FootnoteText">
    <w:name w:val="footnote text"/>
    <w:basedOn w:val="Normal"/>
    <w:link w:val="FootnoteTextChar"/>
    <w:uiPriority w:val="99"/>
    <w:semiHidden/>
    <w:unhideWhenUsed/>
    <w:rsid w:val="00B92B82"/>
    <w:rPr>
      <w:sz w:val="20"/>
      <w:szCs w:val="20"/>
    </w:rPr>
  </w:style>
  <w:style w:type="character" w:customStyle="1" w:styleId="FootnoteTextChar">
    <w:name w:val="Footnote Text Char"/>
    <w:basedOn w:val="DefaultParagraphFont"/>
    <w:link w:val="FootnoteText"/>
    <w:uiPriority w:val="99"/>
    <w:semiHidden/>
    <w:rsid w:val="00B92B82"/>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B92B82"/>
    <w:rPr>
      <w:vertAlign w:val="superscript"/>
    </w:rPr>
  </w:style>
  <w:style w:type="paragraph" w:styleId="BalloonText">
    <w:name w:val="Balloon Text"/>
    <w:basedOn w:val="Normal"/>
    <w:link w:val="BalloonTextChar"/>
    <w:uiPriority w:val="99"/>
    <w:semiHidden/>
    <w:unhideWhenUsed/>
    <w:rsid w:val="008D7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5C7"/>
    <w:rPr>
      <w:rFonts w:ascii="Tahoma" w:hAnsi="Tahoma" w:cs="Tahoma"/>
      <w:sz w:val="16"/>
      <w:szCs w:val="16"/>
    </w:rPr>
  </w:style>
  <w:style w:type="character" w:customStyle="1" w:styleId="Heading1Char">
    <w:name w:val="Heading 1 Char"/>
    <w:basedOn w:val="DefaultParagraphFont"/>
    <w:link w:val="Heading1"/>
    <w:rsid w:val="00584CF0"/>
    <w:rPr>
      <w:rFonts w:ascii="Arial" w:eastAsia="Times New Roman" w:hAnsi="Arial" w:cs="Arial"/>
      <w:b/>
      <w:bCs/>
      <w:sz w:val="24"/>
      <w:szCs w:val="24"/>
      <w:lang w:eastAsia="en-US"/>
    </w:rPr>
  </w:style>
  <w:style w:type="character" w:customStyle="1" w:styleId="Heading2Char">
    <w:name w:val="Heading 2 Char"/>
    <w:basedOn w:val="DefaultParagraphFont"/>
    <w:link w:val="Heading2"/>
    <w:rsid w:val="00584CF0"/>
    <w:rPr>
      <w:rFonts w:ascii="Arial" w:eastAsia="Times New Roman" w:hAnsi="Arial" w:cs="Arial"/>
      <w:b/>
      <w:bCs/>
      <w:sz w:val="24"/>
      <w:szCs w:val="24"/>
      <w:lang w:eastAsia="en-US"/>
    </w:rPr>
  </w:style>
  <w:style w:type="character" w:styleId="CommentReference">
    <w:name w:val="annotation reference"/>
    <w:basedOn w:val="DefaultParagraphFont"/>
    <w:uiPriority w:val="99"/>
    <w:semiHidden/>
    <w:unhideWhenUsed/>
    <w:rsid w:val="005979B2"/>
    <w:rPr>
      <w:sz w:val="16"/>
      <w:szCs w:val="16"/>
    </w:rPr>
  </w:style>
  <w:style w:type="paragraph" w:styleId="CommentText">
    <w:name w:val="annotation text"/>
    <w:basedOn w:val="Normal"/>
    <w:link w:val="CommentTextChar"/>
    <w:uiPriority w:val="99"/>
    <w:semiHidden/>
    <w:unhideWhenUsed/>
    <w:rsid w:val="005979B2"/>
    <w:pPr>
      <w:spacing w:line="240" w:lineRule="auto"/>
    </w:pPr>
    <w:rPr>
      <w:sz w:val="20"/>
      <w:szCs w:val="20"/>
    </w:rPr>
  </w:style>
  <w:style w:type="character" w:customStyle="1" w:styleId="CommentTextChar">
    <w:name w:val="Comment Text Char"/>
    <w:basedOn w:val="DefaultParagraphFont"/>
    <w:link w:val="CommentText"/>
    <w:uiPriority w:val="99"/>
    <w:semiHidden/>
    <w:rsid w:val="005979B2"/>
    <w:rPr>
      <w:sz w:val="20"/>
      <w:szCs w:val="20"/>
    </w:rPr>
  </w:style>
  <w:style w:type="paragraph" w:styleId="CommentSubject">
    <w:name w:val="annotation subject"/>
    <w:basedOn w:val="CommentText"/>
    <w:next w:val="CommentText"/>
    <w:link w:val="CommentSubjectChar"/>
    <w:uiPriority w:val="99"/>
    <w:semiHidden/>
    <w:unhideWhenUsed/>
    <w:rsid w:val="005979B2"/>
    <w:rPr>
      <w:b/>
      <w:bCs/>
    </w:rPr>
  </w:style>
  <w:style w:type="character" w:customStyle="1" w:styleId="CommentSubjectChar">
    <w:name w:val="Comment Subject Char"/>
    <w:basedOn w:val="CommentTextChar"/>
    <w:link w:val="CommentSubject"/>
    <w:uiPriority w:val="99"/>
    <w:semiHidden/>
    <w:rsid w:val="005979B2"/>
    <w:rPr>
      <w:b/>
      <w:bCs/>
      <w:sz w:val="20"/>
      <w:szCs w:val="20"/>
    </w:rPr>
  </w:style>
  <w:style w:type="table" w:styleId="TableGrid">
    <w:name w:val="Table Grid"/>
    <w:basedOn w:val="TableNormal"/>
    <w:uiPriority w:val="59"/>
    <w:rsid w:val="00314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24A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C3"/>
    <w:pPr>
      <w:spacing w:after="200" w:line="276" w:lineRule="auto"/>
    </w:pPr>
    <w:rPr>
      <w:sz w:val="22"/>
      <w:szCs w:val="22"/>
    </w:rPr>
  </w:style>
  <w:style w:type="paragraph" w:styleId="Heading1">
    <w:name w:val="heading 1"/>
    <w:basedOn w:val="Normal"/>
    <w:next w:val="Normal"/>
    <w:link w:val="Heading1Char"/>
    <w:qFormat/>
    <w:rsid w:val="00584CF0"/>
    <w:pPr>
      <w:keepNext/>
      <w:spacing w:after="0" w:line="240" w:lineRule="auto"/>
      <w:ind w:left="72"/>
      <w:outlineLvl w:val="0"/>
    </w:pPr>
    <w:rPr>
      <w:rFonts w:ascii="Arial" w:hAnsi="Arial" w:cs="Arial"/>
      <w:b/>
      <w:bCs/>
      <w:sz w:val="24"/>
      <w:szCs w:val="24"/>
      <w:lang w:eastAsia="en-US"/>
    </w:rPr>
  </w:style>
  <w:style w:type="paragraph" w:styleId="Heading2">
    <w:name w:val="heading 2"/>
    <w:basedOn w:val="Normal"/>
    <w:next w:val="Normal"/>
    <w:link w:val="Heading2Char"/>
    <w:qFormat/>
    <w:rsid w:val="00584CF0"/>
    <w:pPr>
      <w:keepNext/>
      <w:spacing w:after="0" w:line="240" w:lineRule="auto"/>
      <w:ind w:left="72"/>
      <w:jc w:val="center"/>
      <w:outlineLvl w:val="1"/>
    </w:pPr>
    <w:rPr>
      <w:rFonts w:ascii="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22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22CC"/>
  </w:style>
  <w:style w:type="paragraph" w:styleId="Footer">
    <w:name w:val="footer"/>
    <w:basedOn w:val="Normal"/>
    <w:link w:val="FooterChar"/>
    <w:uiPriority w:val="99"/>
    <w:semiHidden/>
    <w:unhideWhenUsed/>
    <w:rsid w:val="009522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22CC"/>
  </w:style>
  <w:style w:type="paragraph" w:styleId="ListParagraph">
    <w:name w:val="List Paragraph"/>
    <w:basedOn w:val="Normal"/>
    <w:uiPriority w:val="34"/>
    <w:qFormat/>
    <w:rsid w:val="009522CC"/>
    <w:pPr>
      <w:ind w:left="720"/>
      <w:contextualSpacing/>
    </w:pPr>
  </w:style>
  <w:style w:type="paragraph" w:styleId="Title">
    <w:name w:val="Title"/>
    <w:basedOn w:val="Normal"/>
    <w:link w:val="TitleChar"/>
    <w:qFormat/>
    <w:rsid w:val="00806DC3"/>
    <w:pPr>
      <w:spacing w:after="0" w:line="240" w:lineRule="auto"/>
      <w:jc w:val="center"/>
    </w:pPr>
    <w:rPr>
      <w:rFonts w:ascii="Arial" w:hAnsi="Arial" w:cs="Arial"/>
      <w:b/>
      <w:bCs/>
      <w:sz w:val="24"/>
      <w:szCs w:val="24"/>
      <w:u w:val="single"/>
      <w:lang w:eastAsia="en-US"/>
    </w:rPr>
  </w:style>
  <w:style w:type="character" w:customStyle="1" w:styleId="TitleChar">
    <w:name w:val="Title Char"/>
    <w:basedOn w:val="DefaultParagraphFont"/>
    <w:link w:val="Title"/>
    <w:rsid w:val="00806DC3"/>
    <w:rPr>
      <w:rFonts w:ascii="Arial" w:eastAsia="Times New Roman" w:hAnsi="Arial" w:cs="Arial"/>
      <w:b/>
      <w:bCs/>
      <w:sz w:val="24"/>
      <w:szCs w:val="24"/>
      <w:u w:val="single"/>
      <w:lang w:eastAsia="en-US"/>
    </w:rPr>
  </w:style>
  <w:style w:type="paragraph" w:styleId="FootnoteText">
    <w:name w:val="footnote text"/>
    <w:basedOn w:val="Normal"/>
    <w:link w:val="FootnoteTextChar"/>
    <w:uiPriority w:val="99"/>
    <w:semiHidden/>
    <w:unhideWhenUsed/>
    <w:rsid w:val="00B92B82"/>
    <w:rPr>
      <w:sz w:val="20"/>
      <w:szCs w:val="20"/>
    </w:rPr>
  </w:style>
  <w:style w:type="character" w:customStyle="1" w:styleId="FootnoteTextChar">
    <w:name w:val="Footnote Text Char"/>
    <w:basedOn w:val="DefaultParagraphFont"/>
    <w:link w:val="FootnoteText"/>
    <w:uiPriority w:val="99"/>
    <w:semiHidden/>
    <w:rsid w:val="00B92B82"/>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B92B82"/>
    <w:rPr>
      <w:vertAlign w:val="superscript"/>
    </w:rPr>
  </w:style>
  <w:style w:type="paragraph" w:styleId="BalloonText">
    <w:name w:val="Balloon Text"/>
    <w:basedOn w:val="Normal"/>
    <w:link w:val="BalloonTextChar"/>
    <w:uiPriority w:val="99"/>
    <w:semiHidden/>
    <w:unhideWhenUsed/>
    <w:rsid w:val="008D7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5C7"/>
    <w:rPr>
      <w:rFonts w:ascii="Tahoma" w:hAnsi="Tahoma" w:cs="Tahoma"/>
      <w:sz w:val="16"/>
      <w:szCs w:val="16"/>
    </w:rPr>
  </w:style>
  <w:style w:type="character" w:customStyle="1" w:styleId="Heading1Char">
    <w:name w:val="Heading 1 Char"/>
    <w:basedOn w:val="DefaultParagraphFont"/>
    <w:link w:val="Heading1"/>
    <w:rsid w:val="00584CF0"/>
    <w:rPr>
      <w:rFonts w:ascii="Arial" w:eastAsia="Times New Roman" w:hAnsi="Arial" w:cs="Arial"/>
      <w:b/>
      <w:bCs/>
      <w:sz w:val="24"/>
      <w:szCs w:val="24"/>
      <w:lang w:eastAsia="en-US"/>
    </w:rPr>
  </w:style>
  <w:style w:type="character" w:customStyle="1" w:styleId="Heading2Char">
    <w:name w:val="Heading 2 Char"/>
    <w:basedOn w:val="DefaultParagraphFont"/>
    <w:link w:val="Heading2"/>
    <w:rsid w:val="00584CF0"/>
    <w:rPr>
      <w:rFonts w:ascii="Arial" w:eastAsia="Times New Roman" w:hAnsi="Arial" w:cs="Arial"/>
      <w:b/>
      <w:bCs/>
      <w:sz w:val="24"/>
      <w:szCs w:val="24"/>
      <w:lang w:eastAsia="en-US"/>
    </w:rPr>
  </w:style>
  <w:style w:type="character" w:styleId="CommentReference">
    <w:name w:val="annotation reference"/>
    <w:basedOn w:val="DefaultParagraphFont"/>
    <w:uiPriority w:val="99"/>
    <w:semiHidden/>
    <w:unhideWhenUsed/>
    <w:rsid w:val="005979B2"/>
    <w:rPr>
      <w:sz w:val="16"/>
      <w:szCs w:val="16"/>
    </w:rPr>
  </w:style>
  <w:style w:type="paragraph" w:styleId="CommentText">
    <w:name w:val="annotation text"/>
    <w:basedOn w:val="Normal"/>
    <w:link w:val="CommentTextChar"/>
    <w:uiPriority w:val="99"/>
    <w:semiHidden/>
    <w:unhideWhenUsed/>
    <w:rsid w:val="005979B2"/>
    <w:pPr>
      <w:spacing w:line="240" w:lineRule="auto"/>
    </w:pPr>
    <w:rPr>
      <w:sz w:val="20"/>
      <w:szCs w:val="20"/>
    </w:rPr>
  </w:style>
  <w:style w:type="character" w:customStyle="1" w:styleId="CommentTextChar">
    <w:name w:val="Comment Text Char"/>
    <w:basedOn w:val="DefaultParagraphFont"/>
    <w:link w:val="CommentText"/>
    <w:uiPriority w:val="99"/>
    <w:semiHidden/>
    <w:rsid w:val="005979B2"/>
    <w:rPr>
      <w:sz w:val="20"/>
      <w:szCs w:val="20"/>
    </w:rPr>
  </w:style>
  <w:style w:type="paragraph" w:styleId="CommentSubject">
    <w:name w:val="annotation subject"/>
    <w:basedOn w:val="CommentText"/>
    <w:next w:val="CommentText"/>
    <w:link w:val="CommentSubjectChar"/>
    <w:uiPriority w:val="99"/>
    <w:semiHidden/>
    <w:unhideWhenUsed/>
    <w:rsid w:val="005979B2"/>
    <w:rPr>
      <w:b/>
      <w:bCs/>
    </w:rPr>
  </w:style>
  <w:style w:type="character" w:customStyle="1" w:styleId="CommentSubjectChar">
    <w:name w:val="Comment Subject Char"/>
    <w:basedOn w:val="CommentTextChar"/>
    <w:link w:val="CommentSubject"/>
    <w:uiPriority w:val="99"/>
    <w:semiHidden/>
    <w:rsid w:val="005979B2"/>
    <w:rPr>
      <w:b/>
      <w:bCs/>
      <w:sz w:val="20"/>
      <w:szCs w:val="20"/>
    </w:rPr>
  </w:style>
  <w:style w:type="table" w:styleId="TableGrid">
    <w:name w:val="Table Grid"/>
    <w:basedOn w:val="TableNormal"/>
    <w:uiPriority w:val="59"/>
    <w:rsid w:val="00314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24A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6994609">
      <w:bodyDiv w:val="1"/>
      <w:marLeft w:val="0"/>
      <w:marRight w:val="0"/>
      <w:marTop w:val="0"/>
      <w:marBottom w:val="0"/>
      <w:divBdr>
        <w:top w:val="none" w:sz="0" w:space="0" w:color="auto"/>
        <w:left w:val="none" w:sz="0" w:space="0" w:color="auto"/>
        <w:bottom w:val="none" w:sz="0" w:space="0" w:color="auto"/>
        <w:right w:val="none" w:sz="0" w:space="0" w:color="auto"/>
      </w:divBdr>
    </w:div>
    <w:div w:id="483590334">
      <w:bodyDiv w:val="1"/>
      <w:marLeft w:val="0"/>
      <w:marRight w:val="0"/>
      <w:marTop w:val="0"/>
      <w:marBottom w:val="0"/>
      <w:divBdr>
        <w:top w:val="none" w:sz="0" w:space="0" w:color="auto"/>
        <w:left w:val="none" w:sz="0" w:space="0" w:color="auto"/>
        <w:bottom w:val="none" w:sz="0" w:space="0" w:color="auto"/>
        <w:right w:val="none" w:sz="0" w:space="0" w:color="auto"/>
      </w:divBdr>
    </w:div>
    <w:div w:id="1292129141">
      <w:bodyDiv w:val="1"/>
      <w:marLeft w:val="0"/>
      <w:marRight w:val="0"/>
      <w:marTop w:val="0"/>
      <w:marBottom w:val="0"/>
      <w:divBdr>
        <w:top w:val="none" w:sz="0" w:space="0" w:color="auto"/>
        <w:left w:val="none" w:sz="0" w:space="0" w:color="auto"/>
        <w:bottom w:val="none" w:sz="0" w:space="0" w:color="auto"/>
        <w:right w:val="none" w:sz="0" w:space="0" w:color="auto"/>
      </w:divBdr>
    </w:div>
    <w:div w:id="1515798586">
      <w:bodyDiv w:val="1"/>
      <w:marLeft w:val="0"/>
      <w:marRight w:val="0"/>
      <w:marTop w:val="0"/>
      <w:marBottom w:val="0"/>
      <w:divBdr>
        <w:top w:val="none" w:sz="0" w:space="0" w:color="auto"/>
        <w:left w:val="none" w:sz="0" w:space="0" w:color="auto"/>
        <w:bottom w:val="none" w:sz="0" w:space="0" w:color="auto"/>
        <w:right w:val="none" w:sz="0" w:space="0" w:color="auto"/>
      </w:divBdr>
    </w:div>
    <w:div w:id="1559971512">
      <w:bodyDiv w:val="1"/>
      <w:marLeft w:val="0"/>
      <w:marRight w:val="0"/>
      <w:marTop w:val="0"/>
      <w:marBottom w:val="0"/>
      <w:divBdr>
        <w:top w:val="none" w:sz="0" w:space="0" w:color="auto"/>
        <w:left w:val="none" w:sz="0" w:space="0" w:color="auto"/>
        <w:bottom w:val="none" w:sz="0" w:space="0" w:color="auto"/>
        <w:right w:val="none" w:sz="0" w:space="0" w:color="auto"/>
      </w:divBdr>
    </w:div>
    <w:div w:id="1684866025">
      <w:bodyDiv w:val="1"/>
      <w:marLeft w:val="0"/>
      <w:marRight w:val="0"/>
      <w:marTop w:val="0"/>
      <w:marBottom w:val="0"/>
      <w:divBdr>
        <w:top w:val="none" w:sz="0" w:space="0" w:color="auto"/>
        <w:left w:val="none" w:sz="0" w:space="0" w:color="auto"/>
        <w:bottom w:val="none" w:sz="0" w:space="0" w:color="auto"/>
        <w:right w:val="none" w:sz="0" w:space="0" w:color="auto"/>
      </w:divBdr>
    </w:div>
    <w:div w:id="20051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newpolicy" value=""/>
  <element uid="id_unclassified" value=""/>
</label>
</file>

<file path=customXml/itemProps1.xml><?xml version="1.0" encoding="utf-8"?>
<ds:datastoreItem xmlns:ds="http://schemas.openxmlformats.org/officeDocument/2006/customXml" ds:itemID="{8E75CA0C-FC4A-4642-93B6-901812F752F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Mehta</dc:creator>
  <cp:lastModifiedBy>Jeremy Sherwood</cp:lastModifiedBy>
  <cp:revision>3</cp:revision>
  <cp:lastPrinted>2012-09-05T12:40:00Z</cp:lastPrinted>
  <dcterms:created xsi:type="dcterms:W3CDTF">2013-06-28T08:40:00Z</dcterms:created>
  <dcterms:modified xsi:type="dcterms:W3CDTF">2013-06-28T08:42:00Z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2d384adc-e09f-4ebc-bd53-7db16cc0b1be</vt:lpwstr>
  </property>
  <property fmtid="{D5CDD505-2E9C-101B-9397-08002B2CF9AE}" pid="15" name="bjHeadersRemoved">
    <vt:lpwstr>true</vt:lpwstr>
  </property>
</Properties>
</file>