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8" w:type="pct"/>
        <w:tblLayout w:type="fixed"/>
        <w:tblCellMar>
          <w:left w:w="0" w:type="dxa"/>
          <w:right w:w="0" w:type="dxa"/>
        </w:tblCellMar>
        <w:tblLook w:val="01E0" w:firstRow="1" w:lastRow="1" w:firstColumn="1" w:lastColumn="1" w:noHBand="0" w:noVBand="0"/>
      </w:tblPr>
      <w:tblGrid>
        <w:gridCol w:w="9868"/>
      </w:tblGrid>
      <w:tr w:rsidR="00624791" w:rsidRPr="0028755F" w:rsidTr="005F064A">
        <w:trPr>
          <w:trHeight w:hRule="exact" w:val="9346"/>
        </w:trPr>
        <w:tc>
          <w:tcPr>
            <w:tcW w:w="5000" w:type="pct"/>
            <w:tcMar>
              <w:left w:w="0" w:type="dxa"/>
              <w:right w:w="0" w:type="dxa"/>
            </w:tcMar>
          </w:tcPr>
          <w:p w:rsidR="00624791" w:rsidRDefault="008C6596" w:rsidP="00091DE9">
            <w:pPr>
              <w:pStyle w:val="DECCTitle"/>
            </w:pPr>
            <w:bookmarkStart w:id="0" w:name="_GoBack"/>
            <w:bookmarkEnd w:id="0"/>
            <w:r>
              <w:t xml:space="preserve">Call for Evidence </w:t>
            </w:r>
          </w:p>
          <w:p w:rsidR="008E2DC3" w:rsidRDefault="008E2DC3" w:rsidP="00091DE9">
            <w:pPr>
              <w:pStyle w:val="DECCTitle"/>
            </w:pPr>
          </w:p>
          <w:p w:rsidR="008C6596" w:rsidRDefault="008C6596" w:rsidP="00091DE9">
            <w:pPr>
              <w:pStyle w:val="DECCTitle"/>
            </w:pPr>
            <w:r>
              <w:t>Managing Radioactive Waste Safely</w:t>
            </w:r>
            <w:r w:rsidR="009518FE">
              <w:t>: R</w:t>
            </w:r>
            <w:r w:rsidR="00B2294B">
              <w:t xml:space="preserve">eview of the Siting Process for a </w:t>
            </w:r>
            <w:r w:rsidR="009518FE">
              <w:t>Geological Disposal</w:t>
            </w:r>
            <w:r w:rsidR="00B2294B">
              <w:t xml:space="preserve"> Facility</w:t>
            </w:r>
          </w:p>
          <w:p w:rsidR="008E2DC3" w:rsidRDefault="008E2DC3" w:rsidP="00091DE9">
            <w:pPr>
              <w:pStyle w:val="DECCTitle"/>
            </w:pPr>
          </w:p>
          <w:p w:rsidR="008C6596" w:rsidRDefault="008C6596" w:rsidP="00091DE9">
            <w:pPr>
              <w:pStyle w:val="DECCTitle"/>
            </w:pPr>
            <w:r>
              <w:t>Response form</w:t>
            </w:r>
          </w:p>
          <w:p w:rsidR="00624791" w:rsidRPr="00624791" w:rsidRDefault="00624791" w:rsidP="00091DE9">
            <w:pPr>
              <w:pStyle w:val="DECCCovertext"/>
            </w:pPr>
          </w:p>
        </w:tc>
      </w:tr>
      <w:tr w:rsidR="00624791" w:rsidRPr="0028755F" w:rsidTr="005F064A">
        <w:trPr>
          <w:trHeight w:val="286"/>
        </w:trPr>
        <w:tc>
          <w:tcPr>
            <w:tcW w:w="5000" w:type="pct"/>
            <w:tcMar>
              <w:left w:w="0" w:type="dxa"/>
              <w:right w:w="0" w:type="dxa"/>
            </w:tcMar>
          </w:tcPr>
          <w:p w:rsidR="00624791" w:rsidRPr="00624791" w:rsidRDefault="00A93196" w:rsidP="00B1644E">
            <w:pPr>
              <w:pStyle w:val="Dateonfirstpage"/>
            </w:pPr>
            <w:r>
              <w:t>13</w:t>
            </w:r>
            <w:r w:rsidR="008C6596">
              <w:t xml:space="preserve"> </w:t>
            </w:r>
            <w:r>
              <w:t>May</w:t>
            </w:r>
            <w:r w:rsidR="008C6596">
              <w:t xml:space="preserve"> 2013</w:t>
            </w:r>
          </w:p>
        </w:tc>
      </w:tr>
    </w:tbl>
    <w:p w:rsidR="00624791" w:rsidRPr="00D90412" w:rsidRDefault="00624791" w:rsidP="00091DE9">
      <w:pPr>
        <w:pStyle w:val="ZeroLead"/>
      </w:pPr>
    </w:p>
    <w:p w:rsidR="004F5C6B" w:rsidRDefault="004F5C6B" w:rsidP="00091DE9">
      <w:pPr>
        <w:pStyle w:val="DECCCovertext"/>
        <w:sectPr w:rsidR="004F5C6B" w:rsidSect="00DD6AD4">
          <w:headerReference w:type="default" r:id="rId12"/>
          <w:footerReference w:type="even" r:id="rId13"/>
          <w:footerReference w:type="default" r:id="rId14"/>
          <w:headerReference w:type="first" r:id="rId15"/>
          <w:pgSz w:w="11906" w:h="16838" w:code="9"/>
          <w:pgMar w:top="5409" w:right="680" w:bottom="567" w:left="964" w:header="283" w:footer="0" w:gutter="0"/>
          <w:cols w:space="720"/>
          <w:titlePg/>
          <w:docGrid w:linePitch="326"/>
        </w:sectPr>
      </w:pPr>
    </w:p>
    <w:p w:rsidR="009C7346" w:rsidRPr="00091DE9" w:rsidRDefault="0097697E" w:rsidP="00CF6A23">
      <w:pPr>
        <w:pStyle w:val="Heading1"/>
      </w:pPr>
      <w:r>
        <w:lastRenderedPageBreak/>
        <w:t>Call for Evidence</w:t>
      </w:r>
    </w:p>
    <w:p w:rsidR="0097697E" w:rsidRPr="00BE617C" w:rsidRDefault="0097697E" w:rsidP="0097697E">
      <w:pPr>
        <w:spacing w:line="276" w:lineRule="auto"/>
        <w:rPr>
          <w:rFonts w:cs="Arial"/>
        </w:rPr>
      </w:pPr>
      <w:r w:rsidRPr="00BE617C">
        <w:rPr>
          <w:rFonts w:cs="Arial"/>
        </w:rPr>
        <w:t xml:space="preserve">Please use this form to answer questions on the Call for Evidence on </w:t>
      </w:r>
      <w:r w:rsidR="00675297">
        <w:t>Mana</w:t>
      </w:r>
      <w:r w:rsidR="005D412B">
        <w:t>ging Radioactive Waste Safely:</w:t>
      </w:r>
      <w:r w:rsidR="00675297">
        <w:t xml:space="preserve"> Review of the Siting Process for a Geological Disposal Facility</w:t>
      </w:r>
      <w:r w:rsidRPr="00BE617C">
        <w:rPr>
          <w:rFonts w:cs="Arial"/>
        </w:rPr>
        <w:t>.</w:t>
      </w:r>
    </w:p>
    <w:p w:rsidR="0097697E" w:rsidRPr="00BE617C" w:rsidRDefault="0097697E" w:rsidP="0097697E">
      <w:pPr>
        <w:spacing w:line="360" w:lineRule="auto"/>
        <w:rPr>
          <w:rFonts w:cs="Arial"/>
        </w:rPr>
      </w:pPr>
      <w:r w:rsidRPr="00BE617C">
        <w:rPr>
          <w:rFonts w:cs="Arial"/>
        </w:rPr>
        <w:t xml:space="preserve">The closing date for the submission of responses is </w:t>
      </w:r>
      <w:r w:rsidR="00A93196">
        <w:rPr>
          <w:rFonts w:cs="Arial"/>
          <w:b/>
        </w:rPr>
        <w:t>10 June</w:t>
      </w:r>
      <w:r w:rsidRPr="00BE617C">
        <w:rPr>
          <w:rFonts w:cs="Arial"/>
          <w:b/>
        </w:rPr>
        <w:t xml:space="preserve"> 2013</w:t>
      </w:r>
      <w:r w:rsidRPr="00BE617C">
        <w:rPr>
          <w:rFonts w:cs="Arial"/>
        </w:rPr>
        <w:t>.</w:t>
      </w:r>
    </w:p>
    <w:p w:rsidR="0097697E" w:rsidRPr="00BE617C" w:rsidRDefault="0097697E" w:rsidP="0097697E">
      <w:pPr>
        <w:spacing w:line="360" w:lineRule="auto"/>
        <w:rPr>
          <w:rFonts w:cs="Arial"/>
        </w:rPr>
      </w:pPr>
      <w:r w:rsidRPr="00BE617C">
        <w:rPr>
          <w:rFonts w:cs="Arial"/>
        </w:rPr>
        <w:t>Responses can be returned by email (preferable) or post.</w:t>
      </w:r>
    </w:p>
    <w:p w:rsidR="0097697E" w:rsidRPr="00BE617C" w:rsidRDefault="0097697E" w:rsidP="0097697E">
      <w:pPr>
        <w:spacing w:line="360" w:lineRule="auto"/>
        <w:rPr>
          <w:rFonts w:cs="Arial"/>
        </w:rPr>
      </w:pPr>
      <w:r w:rsidRPr="00BE617C">
        <w:rPr>
          <w:rFonts w:cs="Arial"/>
        </w:rPr>
        <w:t>Email address:</w:t>
      </w:r>
      <w:r w:rsidRPr="00BE617C">
        <w:rPr>
          <w:rFonts w:cs="Arial"/>
        </w:rPr>
        <w:tab/>
      </w:r>
      <w:hyperlink r:id="rId16" w:history="1">
        <w:r w:rsidRPr="00BE617C">
          <w:rPr>
            <w:rStyle w:val="Hyperlink"/>
            <w:rFonts w:cs="Arial"/>
          </w:rPr>
          <w:t>radioactivewaste@decc.gsi.gov.uk</w:t>
        </w:r>
      </w:hyperlink>
    </w:p>
    <w:p w:rsidR="0097697E" w:rsidRPr="00BE617C" w:rsidRDefault="0097697E" w:rsidP="0097697E">
      <w:pPr>
        <w:spacing w:after="0" w:line="360" w:lineRule="auto"/>
        <w:rPr>
          <w:rFonts w:cs="Arial"/>
        </w:rPr>
      </w:pPr>
      <w:r w:rsidRPr="00BE617C">
        <w:rPr>
          <w:rFonts w:cs="Arial"/>
        </w:rPr>
        <w:t>Or by post to:</w:t>
      </w:r>
      <w:r w:rsidRPr="00BE617C">
        <w:rPr>
          <w:rFonts w:cs="Arial"/>
        </w:rPr>
        <w:tab/>
        <w:t>The Managing Radioactive Waste Safely team</w:t>
      </w:r>
    </w:p>
    <w:p w:rsidR="0097697E" w:rsidRPr="00BE617C" w:rsidRDefault="0097697E" w:rsidP="0097697E">
      <w:pPr>
        <w:spacing w:after="0" w:line="360" w:lineRule="auto"/>
        <w:rPr>
          <w:rFonts w:cs="Arial"/>
        </w:rPr>
      </w:pPr>
      <w:r w:rsidRPr="00BE617C">
        <w:rPr>
          <w:rFonts w:cs="Arial"/>
        </w:rPr>
        <w:tab/>
      </w:r>
      <w:r w:rsidRPr="00BE617C">
        <w:rPr>
          <w:rFonts w:cs="Arial"/>
        </w:rPr>
        <w:tab/>
      </w:r>
      <w:r w:rsidRPr="00BE617C">
        <w:rPr>
          <w:rFonts w:cs="Arial"/>
        </w:rPr>
        <w:tab/>
        <w:t>Department of Energy and Climate Change</w:t>
      </w:r>
    </w:p>
    <w:p w:rsidR="0097697E" w:rsidRPr="00BE617C" w:rsidRDefault="0097697E" w:rsidP="0097697E">
      <w:pPr>
        <w:spacing w:after="0" w:line="360" w:lineRule="auto"/>
        <w:rPr>
          <w:rFonts w:cs="Arial"/>
        </w:rPr>
      </w:pPr>
      <w:r w:rsidRPr="00BE617C">
        <w:rPr>
          <w:rFonts w:cs="Arial"/>
        </w:rPr>
        <w:tab/>
      </w:r>
      <w:r w:rsidRPr="00BE617C">
        <w:rPr>
          <w:rFonts w:cs="Arial"/>
        </w:rPr>
        <w:tab/>
      </w:r>
      <w:r w:rsidRPr="00BE617C">
        <w:rPr>
          <w:rFonts w:cs="Arial"/>
        </w:rPr>
        <w:tab/>
        <w:t>55 Whitehall</w:t>
      </w:r>
    </w:p>
    <w:p w:rsidR="0097697E" w:rsidRPr="00BE617C" w:rsidRDefault="0097697E" w:rsidP="0005798C">
      <w:pPr>
        <w:tabs>
          <w:tab w:val="left" w:pos="720"/>
          <w:tab w:val="left" w:pos="1440"/>
          <w:tab w:val="left" w:pos="2160"/>
          <w:tab w:val="left" w:pos="2880"/>
          <w:tab w:val="left" w:pos="4035"/>
        </w:tabs>
        <w:spacing w:after="0" w:line="360" w:lineRule="auto"/>
        <w:rPr>
          <w:rFonts w:cs="Arial"/>
        </w:rPr>
      </w:pPr>
      <w:r w:rsidRPr="00BE617C">
        <w:rPr>
          <w:rFonts w:cs="Arial"/>
        </w:rPr>
        <w:tab/>
      </w:r>
      <w:r w:rsidRPr="00BE617C">
        <w:rPr>
          <w:rFonts w:cs="Arial"/>
        </w:rPr>
        <w:tab/>
      </w:r>
      <w:r w:rsidRPr="00BE617C">
        <w:rPr>
          <w:rFonts w:cs="Arial"/>
        </w:rPr>
        <w:tab/>
        <w:t>London</w:t>
      </w:r>
      <w:r w:rsidR="0005798C">
        <w:rPr>
          <w:rFonts w:cs="Arial"/>
        </w:rPr>
        <w:tab/>
      </w:r>
    </w:p>
    <w:p w:rsidR="0097697E" w:rsidRPr="00BE617C" w:rsidRDefault="0097697E" w:rsidP="0097697E">
      <w:pPr>
        <w:spacing w:after="200" w:line="360" w:lineRule="auto"/>
        <w:rPr>
          <w:rFonts w:cs="Arial"/>
        </w:rPr>
      </w:pPr>
      <w:r w:rsidRPr="00BE617C">
        <w:rPr>
          <w:rFonts w:cs="Arial"/>
        </w:rPr>
        <w:tab/>
      </w:r>
      <w:r w:rsidRPr="00BE617C">
        <w:rPr>
          <w:rFonts w:cs="Arial"/>
        </w:rPr>
        <w:tab/>
      </w:r>
      <w:r w:rsidRPr="00BE617C">
        <w:rPr>
          <w:rFonts w:cs="Arial"/>
        </w:rPr>
        <w:tab/>
        <w:t>SW1A 2EY</w:t>
      </w:r>
    </w:p>
    <w:p w:rsidR="0097697E" w:rsidRPr="00865B70" w:rsidRDefault="0097697E" w:rsidP="0097697E">
      <w:pPr>
        <w:spacing w:after="120" w:line="276" w:lineRule="auto"/>
        <w:rPr>
          <w:rFonts w:cs="Arial"/>
        </w:rPr>
      </w:pPr>
      <w:r w:rsidRPr="00865B70">
        <w:rPr>
          <w:rFonts w:cs="Arial"/>
        </w:rPr>
        <w:t>In order to help us analyse responses, please provide details of your organisation.</w:t>
      </w:r>
    </w:p>
    <w:p w:rsidR="0097697E" w:rsidRPr="00865B70" w:rsidRDefault="0097697E" w:rsidP="0097697E">
      <w:pPr>
        <w:spacing w:after="120" w:line="276" w:lineRule="auto"/>
        <w:rPr>
          <w:rFonts w:cs="Arial"/>
          <w:color w:val="000000"/>
        </w:rPr>
      </w:pPr>
      <w:r w:rsidRPr="00865B70">
        <w:rPr>
          <w:rFonts w:cs="Arial"/>
        </w:rPr>
        <w:t xml:space="preserve">When the call for evidence ends, </w:t>
      </w:r>
      <w:r w:rsidRPr="00865B70">
        <w:rPr>
          <w:rFonts w:cs="Arial"/>
          <w:color w:val="000000"/>
        </w:rPr>
        <w:t>we may publish or make public the evidence submitted.</w:t>
      </w:r>
      <w:r w:rsidRPr="00865B70">
        <w:rPr>
          <w:rFonts w:cs="Arial"/>
        </w:rPr>
        <w:t xml:space="preserve"> </w:t>
      </w:r>
      <w:r w:rsidRPr="00865B70">
        <w:rPr>
          <w:rFonts w:cs="Arial"/>
          <w:color w:val="000000"/>
        </w:rPr>
        <w:t>Also, members of the public may ask for a copy of responses under freedom of information legislation.</w:t>
      </w:r>
    </w:p>
    <w:p w:rsidR="0097697E" w:rsidRPr="00865B70" w:rsidRDefault="0097697E" w:rsidP="0097697E">
      <w:pPr>
        <w:spacing w:after="120" w:line="276" w:lineRule="auto"/>
        <w:rPr>
          <w:rFonts w:cs="Arial"/>
          <w:color w:val="000000"/>
        </w:rPr>
      </w:pPr>
      <w:r w:rsidRPr="00865B70">
        <w:rPr>
          <w:rFonts w:cs="Arial"/>
          <w:color w:val="000000"/>
        </w:rPr>
        <w:t xml:space="preserve">If you do not want your response - including your name, contact details and any other personal information – to be publicly available, please say so clearly in writing when you send your response to the </w:t>
      </w:r>
      <w:r w:rsidR="00AC7547">
        <w:rPr>
          <w:rFonts w:cs="Arial"/>
          <w:color w:val="000000"/>
        </w:rPr>
        <w:t>call for evidence</w:t>
      </w:r>
      <w:r w:rsidRPr="00865B70">
        <w:rPr>
          <w:rFonts w:cs="Arial"/>
          <w:color w:val="000000"/>
        </w:rPr>
        <w:t xml:space="preserve">.  Please note, if your computer automatically includes a confidentiality </w:t>
      </w:r>
      <w:proofErr w:type="gramStart"/>
      <w:r w:rsidRPr="00865B70">
        <w:rPr>
          <w:rFonts w:cs="Arial"/>
          <w:color w:val="000000"/>
        </w:rPr>
        <w:t>disclaimer, that</w:t>
      </w:r>
      <w:proofErr w:type="gramEnd"/>
      <w:r w:rsidRPr="00865B70">
        <w:rPr>
          <w:rFonts w:cs="Arial"/>
          <w:color w:val="000000"/>
        </w:rPr>
        <w:t xml:space="preserve"> </w:t>
      </w:r>
      <w:r w:rsidR="003C46E9">
        <w:rPr>
          <w:rFonts w:cs="Arial"/>
          <w:color w:val="000000"/>
        </w:rPr>
        <w:t>will not</w:t>
      </w:r>
      <w:r w:rsidR="003C46E9" w:rsidRPr="00865B70">
        <w:rPr>
          <w:rFonts w:cs="Arial"/>
          <w:color w:val="000000"/>
        </w:rPr>
        <w:t xml:space="preserve"> </w:t>
      </w:r>
      <w:r w:rsidRPr="00865B70">
        <w:rPr>
          <w:rFonts w:cs="Arial"/>
          <w:color w:val="000000"/>
        </w:rPr>
        <w:t>count as a confidentiality request.</w:t>
      </w:r>
    </w:p>
    <w:p w:rsidR="00E86915" w:rsidRDefault="0097697E" w:rsidP="00E86915">
      <w:pPr>
        <w:spacing w:after="120" w:line="276" w:lineRule="auto"/>
        <w:rPr>
          <w:rFonts w:cs="Arial"/>
          <w:color w:val="000000"/>
        </w:rPr>
      </w:pPr>
      <w:r w:rsidRPr="00865B70">
        <w:rPr>
          <w:rFonts w:cs="Arial"/>
          <w:color w:val="000000"/>
        </w:rPr>
        <w:t xml:space="preserve">Please explain why you need to keep details confidential.  We will take your reasons into account if someone asks for this information under freedom of information legislation. But, because of the law, we cannot promise that we will always be able to keep those details confidential.  </w:t>
      </w:r>
    </w:p>
    <w:p w:rsidR="00204359" w:rsidRDefault="00C26B97" w:rsidP="008E5B5C">
      <w:pPr>
        <w:spacing w:after="120" w:line="276" w:lineRule="auto"/>
        <w:rPr>
          <w:rFonts w:cs="Arial"/>
          <w:color w:val="000000"/>
        </w:rPr>
      </w:pPr>
      <w:r>
        <w:rPr>
          <w:rFonts w:cs="Arial"/>
          <w:color w:val="000000"/>
        </w:rPr>
        <w:t xml:space="preserve">The </w:t>
      </w:r>
      <w:r w:rsidR="00AC7547">
        <w:rPr>
          <w:rFonts w:cs="Arial"/>
          <w:color w:val="000000"/>
        </w:rPr>
        <w:t xml:space="preserve">responses to </w:t>
      </w:r>
      <w:r w:rsidR="006F342E">
        <w:rPr>
          <w:rFonts w:cs="Arial"/>
          <w:color w:val="000000"/>
        </w:rPr>
        <w:t xml:space="preserve">this Call for Evidence </w:t>
      </w:r>
      <w:r>
        <w:rPr>
          <w:rFonts w:cs="Arial"/>
          <w:color w:val="000000"/>
        </w:rPr>
        <w:t xml:space="preserve">will inform </w:t>
      </w:r>
      <w:r w:rsidR="00AC7547">
        <w:rPr>
          <w:rFonts w:cs="Arial"/>
          <w:color w:val="000000"/>
        </w:rPr>
        <w:t>a</w:t>
      </w:r>
      <w:r>
        <w:rPr>
          <w:rFonts w:cs="Arial"/>
          <w:color w:val="000000"/>
        </w:rPr>
        <w:t xml:space="preserve"> </w:t>
      </w:r>
      <w:r w:rsidR="00AC7547">
        <w:rPr>
          <w:rFonts w:cs="Arial"/>
          <w:color w:val="000000"/>
        </w:rPr>
        <w:t xml:space="preserve">public </w:t>
      </w:r>
      <w:r>
        <w:rPr>
          <w:rFonts w:cs="Arial"/>
          <w:color w:val="000000"/>
        </w:rPr>
        <w:t xml:space="preserve">consultation that will follow </w:t>
      </w:r>
      <w:r w:rsidR="00115675">
        <w:rPr>
          <w:rFonts w:cs="Arial"/>
          <w:color w:val="000000"/>
        </w:rPr>
        <w:t>in the autumn</w:t>
      </w:r>
      <w:r w:rsidR="00AC7547">
        <w:rPr>
          <w:rFonts w:cs="Arial"/>
          <w:color w:val="000000"/>
        </w:rPr>
        <w:t>.</w:t>
      </w:r>
    </w:p>
    <w:p w:rsidR="0033361F" w:rsidRDefault="0033361F" w:rsidP="008E5B5C">
      <w:pPr>
        <w:spacing w:after="120" w:line="276" w:lineRule="auto"/>
        <w:rPr>
          <w:rFonts w:cs="Arial"/>
          <w:color w:val="000000"/>
        </w:rPr>
      </w:pPr>
      <w:r>
        <w:rPr>
          <w:rFonts w:cs="Arial"/>
          <w:color w:val="000000"/>
        </w:rPr>
        <w:t>We would like to keep stakeholders who are interested in the MRWS process up to date</w:t>
      </w:r>
      <w:r w:rsidR="00582ABF">
        <w:rPr>
          <w:rFonts w:cs="Arial"/>
          <w:color w:val="000000"/>
        </w:rPr>
        <w:t xml:space="preserve"> </w:t>
      </w:r>
      <w:r w:rsidR="006F342E">
        <w:rPr>
          <w:rFonts w:cs="Arial"/>
          <w:color w:val="000000"/>
        </w:rPr>
        <w:t>on</w:t>
      </w:r>
      <w:r>
        <w:rPr>
          <w:rFonts w:cs="Arial"/>
          <w:color w:val="000000"/>
        </w:rPr>
        <w:t xml:space="preserve"> dev</w:t>
      </w:r>
      <w:r w:rsidR="00914568">
        <w:rPr>
          <w:rFonts w:cs="Arial"/>
          <w:color w:val="000000"/>
        </w:rPr>
        <w:t>elopments. If you would like to be kept up to date please sign up at the end of the form.</w:t>
      </w:r>
    </w:p>
    <w:p w:rsidR="0033361F" w:rsidRDefault="0033361F" w:rsidP="008E5B5C">
      <w:pPr>
        <w:spacing w:after="120" w:line="276" w:lineRule="auto"/>
        <w:rPr>
          <w:rFonts w:cs="Arial"/>
          <w:color w:val="000000"/>
        </w:rPr>
        <w:sectPr w:rsidR="0033361F" w:rsidSect="00BF7CC3">
          <w:headerReference w:type="even" r:id="rId17"/>
          <w:headerReference w:type="default" r:id="rId18"/>
          <w:pgSz w:w="11906" w:h="16838" w:code="9"/>
          <w:pgMar w:top="1701" w:right="680" w:bottom="680" w:left="964" w:header="437" w:footer="265" w:gutter="0"/>
          <w:cols w:space="720"/>
        </w:sectPr>
      </w:pPr>
    </w:p>
    <w:p w:rsidR="008E5B5C" w:rsidRDefault="00204359" w:rsidP="00204359">
      <w:pPr>
        <w:pStyle w:val="Heading1"/>
      </w:pPr>
      <w:r>
        <w:lastRenderedPageBreak/>
        <w:t>Introduction</w:t>
      </w:r>
    </w:p>
    <w:p w:rsidR="00317FB3" w:rsidRPr="008C4ADC" w:rsidRDefault="00ED4A2A" w:rsidP="00317FB3">
      <w:pPr>
        <w:numPr>
          <w:ilvl w:val="0"/>
          <w:numId w:val="7"/>
        </w:numPr>
        <w:ind w:left="567" w:hanging="567"/>
      </w:pPr>
      <w:r>
        <w:t xml:space="preserve">The </w:t>
      </w:r>
      <w:r w:rsidR="00C331B2">
        <w:t xml:space="preserve">UK </w:t>
      </w:r>
      <w:r w:rsidR="00317FB3" w:rsidRPr="008C4ADC">
        <w:t>Government</w:t>
      </w:r>
      <w:r>
        <w:t>’s</w:t>
      </w:r>
      <w:r w:rsidR="00317FB3" w:rsidRPr="008C4ADC">
        <w:t xml:space="preserve"> policy for the long-term management of higher</w:t>
      </w:r>
      <w:r w:rsidR="003C46E9">
        <w:t>-</w:t>
      </w:r>
      <w:r w:rsidR="00317FB3" w:rsidRPr="008C4ADC">
        <w:t>activity radioactive waste is geological disposal</w:t>
      </w:r>
      <w:r w:rsidR="0033361F">
        <w:rPr>
          <w:rStyle w:val="FootnoteReference"/>
        </w:rPr>
        <w:footnoteReference w:id="1"/>
      </w:r>
      <w:r w:rsidR="00317FB3" w:rsidRPr="008C4ADC">
        <w:t xml:space="preserve">.  In 2008 the Managing Radioactive Waste Safely </w:t>
      </w:r>
      <w:r w:rsidR="0033361F">
        <w:t xml:space="preserve">(MRWS) </w:t>
      </w:r>
      <w:r w:rsidR="00317FB3" w:rsidRPr="008C4ADC">
        <w:t>White Paper</w:t>
      </w:r>
      <w:r w:rsidR="00B1644E">
        <w:rPr>
          <w:rStyle w:val="FootnoteReference"/>
        </w:rPr>
        <w:footnoteReference w:id="2"/>
      </w:r>
      <w:r w:rsidR="00317FB3" w:rsidRPr="008C4ADC">
        <w:t xml:space="preserve"> was published which outlined </w:t>
      </w:r>
      <w:r w:rsidR="003C46E9">
        <w:t>a</w:t>
      </w:r>
      <w:r w:rsidR="003C46E9" w:rsidRPr="008C4ADC">
        <w:t xml:space="preserve"> </w:t>
      </w:r>
      <w:r w:rsidR="00317FB3" w:rsidRPr="008C4ADC">
        <w:t>framework for implementing geological disposal</w:t>
      </w:r>
      <w:r w:rsidR="003C46E9">
        <w:t xml:space="preserve"> </w:t>
      </w:r>
      <w:r>
        <w:t>based on the principles of</w:t>
      </w:r>
      <w:r w:rsidR="00317FB3" w:rsidRPr="008C4ADC">
        <w:t xml:space="preserve"> voluntarism and partnership.  </w:t>
      </w:r>
    </w:p>
    <w:p w:rsidR="003C46E9" w:rsidRPr="00B15DA2" w:rsidRDefault="003C46E9" w:rsidP="00B15DA2">
      <w:pPr>
        <w:numPr>
          <w:ilvl w:val="0"/>
          <w:numId w:val="7"/>
        </w:numPr>
        <w:ind w:left="567" w:hanging="567"/>
      </w:pPr>
      <w:r w:rsidRPr="00B15DA2">
        <w:t>T</w:t>
      </w:r>
      <w:r w:rsidR="00B605F2" w:rsidRPr="00B15DA2">
        <w:t xml:space="preserve">hree local authorities formally expressed an interest in the MRWS programme:  Copeland and Allerdale Borough Councils, and Cumbria County Council.  </w:t>
      </w:r>
      <w:r w:rsidRPr="00B15DA2">
        <w:t xml:space="preserve">In January 2013, the three local authorities voted on whether to proceed to stage 4 of the process.  The two boroughs voted in favour, but the county voted against.  The Government had in 2011 given a specific undertaking that the </w:t>
      </w:r>
      <w:r w:rsidR="00BF565D">
        <w:t>existing site-selection process</w:t>
      </w:r>
      <w:r w:rsidRPr="00B15DA2">
        <w:t xml:space="preserve"> would only continue in west Cumbria if there was agreement at both borough and county level.  The county’s decision therefore ended the existing site selection process in west Cumbria.</w:t>
      </w:r>
    </w:p>
    <w:p w:rsidR="00317FB3" w:rsidRPr="008C4ADC" w:rsidRDefault="00A35E5C" w:rsidP="00317FB3">
      <w:pPr>
        <w:numPr>
          <w:ilvl w:val="0"/>
          <w:numId w:val="7"/>
        </w:numPr>
        <w:ind w:left="567" w:hanging="567"/>
      </w:pPr>
      <w:proofErr w:type="spellStart"/>
      <w:r>
        <w:t>Shepway</w:t>
      </w:r>
      <w:proofErr w:type="spellEnd"/>
      <w:r>
        <w:t xml:space="preserve"> District Council in Kent </w:t>
      </w:r>
      <w:r w:rsidR="00E818BB">
        <w:t xml:space="preserve">had </w:t>
      </w:r>
      <w:r>
        <w:t>also t</w:t>
      </w:r>
      <w:r w:rsidR="00E818BB">
        <w:t>a</w:t>
      </w:r>
      <w:r>
        <w:t>k</w:t>
      </w:r>
      <w:r w:rsidR="00E818BB">
        <w:t>en</w:t>
      </w:r>
      <w:r>
        <w:t xml:space="preserve"> soundings from local residents, </w:t>
      </w:r>
      <w:r w:rsidR="003C46E9">
        <w:t xml:space="preserve">but </w:t>
      </w:r>
      <w:r w:rsidR="00E818BB">
        <w:t>subsequently</w:t>
      </w:r>
      <w:r>
        <w:t xml:space="preserve"> decided against making a</w:t>
      </w:r>
      <w:r w:rsidR="00E818BB">
        <w:t xml:space="preserve"> formal </w:t>
      </w:r>
      <w:r>
        <w:t xml:space="preserve">expression of interest in the </w:t>
      </w:r>
      <w:r w:rsidR="00E818BB">
        <w:t xml:space="preserve">current </w:t>
      </w:r>
      <w:r>
        <w:t>MRWS process.</w:t>
      </w:r>
    </w:p>
    <w:p w:rsidR="00317FB3" w:rsidRPr="00CC3629" w:rsidRDefault="00BE2C03" w:rsidP="00317FB3">
      <w:pPr>
        <w:numPr>
          <w:ilvl w:val="0"/>
          <w:numId w:val="7"/>
        </w:numPr>
        <w:ind w:left="567" w:hanging="567"/>
        <w:rPr>
          <w:b/>
          <w:sz w:val="28"/>
          <w:szCs w:val="28"/>
        </w:rPr>
      </w:pPr>
      <w:r>
        <w:t xml:space="preserve">The </w:t>
      </w:r>
      <w:r w:rsidR="00317FB3" w:rsidRPr="008C4ADC">
        <w:t xml:space="preserve">Government remains </w:t>
      </w:r>
      <w:r w:rsidR="001814EA">
        <w:t xml:space="preserve">firmly </w:t>
      </w:r>
      <w:r w:rsidR="00317FB3" w:rsidRPr="008C4ADC">
        <w:t>committed to geological disposal as the right policy for the long</w:t>
      </w:r>
      <w:r w:rsidR="003C46E9">
        <w:t>-</w:t>
      </w:r>
      <w:r w:rsidR="00317FB3" w:rsidRPr="008C4ADC">
        <w:t>term</w:t>
      </w:r>
      <w:r w:rsidR="00220AF8">
        <w:t xml:space="preserve"> safe and secure </w:t>
      </w:r>
      <w:r w:rsidR="00317FB3" w:rsidRPr="008C4ADC">
        <w:t>management of higher</w:t>
      </w:r>
      <w:r w:rsidR="003C46E9">
        <w:t>-</w:t>
      </w:r>
      <w:r w:rsidR="00317FB3" w:rsidRPr="008C4ADC">
        <w:t>activity radioactive waste</w:t>
      </w:r>
      <w:r w:rsidR="00220AF8">
        <w:t xml:space="preserve">.  The Government also </w:t>
      </w:r>
      <w:r w:rsidR="00317FB3" w:rsidRPr="008C4ADC">
        <w:t xml:space="preserve">continues to hold the view that the best means of selecting a site for a </w:t>
      </w:r>
      <w:r w:rsidR="0033361F">
        <w:t>geological disposal facility (</w:t>
      </w:r>
      <w:r w:rsidR="00317FB3" w:rsidRPr="008C4ADC">
        <w:t>GDF</w:t>
      </w:r>
      <w:r w:rsidR="0033361F">
        <w:t>)</w:t>
      </w:r>
      <w:r w:rsidR="00317FB3" w:rsidRPr="008C4ADC">
        <w:t xml:space="preserve"> is an approach based on voluntarism and partnership.  </w:t>
      </w:r>
    </w:p>
    <w:p w:rsidR="00220AF8" w:rsidRPr="009A5864" w:rsidRDefault="00220AF8" w:rsidP="00317FB3">
      <w:pPr>
        <w:numPr>
          <w:ilvl w:val="0"/>
          <w:numId w:val="7"/>
        </w:numPr>
        <w:ind w:left="567" w:hanging="567"/>
        <w:rPr>
          <w:b/>
          <w:sz w:val="28"/>
          <w:szCs w:val="28"/>
        </w:rPr>
      </w:pPr>
      <w:r>
        <w:t>Evidence from abroad shows that this approach can work</w:t>
      </w:r>
      <w:r w:rsidR="00195049">
        <w:t>,</w:t>
      </w:r>
      <w:r>
        <w:t xml:space="preserve"> with similar waste disposal programmes based on these key principles making good progress in countries like </w:t>
      </w:r>
      <w:r w:rsidR="00F80B1B">
        <w:t xml:space="preserve">Canada, </w:t>
      </w:r>
      <w:r>
        <w:t xml:space="preserve">Finland, </w:t>
      </w:r>
      <w:r w:rsidR="00F80B1B">
        <w:t>France and Sweden.</w:t>
      </w:r>
    </w:p>
    <w:p w:rsidR="00220AF8" w:rsidRPr="001114C3" w:rsidRDefault="00220AF8" w:rsidP="00317FB3">
      <w:pPr>
        <w:numPr>
          <w:ilvl w:val="0"/>
          <w:numId w:val="7"/>
        </w:numPr>
        <w:ind w:left="567" w:hanging="567"/>
        <w:rPr>
          <w:b/>
          <w:sz w:val="28"/>
          <w:szCs w:val="28"/>
        </w:rPr>
      </w:pPr>
      <w:r>
        <w:t xml:space="preserve">The fact that two local authorities </w:t>
      </w:r>
      <w:r w:rsidR="006B15CF">
        <w:t xml:space="preserve">in </w:t>
      </w:r>
      <w:r w:rsidR="00BE2C03">
        <w:t>west Cumbria</w:t>
      </w:r>
      <w:r>
        <w:t xml:space="preserve"> voted in favour of </w:t>
      </w:r>
      <w:r w:rsidR="00BE2C03">
        <w:t>continuing</w:t>
      </w:r>
      <w:r>
        <w:t xml:space="preserve"> the search for a potential site for a GDF demonstrates that communities recognise the substantial benefits</w:t>
      </w:r>
      <w:r w:rsidR="00BE2C03">
        <w:t xml:space="preserve"> that are</w:t>
      </w:r>
      <w:r>
        <w:t xml:space="preserve"> associated with hosting such a facility – both in terms of job creation and the wider benefits associated with its development.</w:t>
      </w:r>
    </w:p>
    <w:p w:rsidR="008E2DC3" w:rsidRPr="00317FB3" w:rsidRDefault="008E2DC3" w:rsidP="001114C3">
      <w:pPr>
        <w:pStyle w:val="Heading2"/>
        <w:spacing w:after="240"/>
      </w:pPr>
      <w:r>
        <w:t xml:space="preserve">Purpose of </w:t>
      </w:r>
      <w:r w:rsidR="00E558D9">
        <w:t xml:space="preserve">the </w:t>
      </w:r>
      <w:r>
        <w:t>call for evidence</w:t>
      </w:r>
    </w:p>
    <w:p w:rsidR="003C46E9" w:rsidRPr="00AD5D28" w:rsidRDefault="003C46E9" w:rsidP="008E7ACD">
      <w:pPr>
        <w:numPr>
          <w:ilvl w:val="0"/>
          <w:numId w:val="7"/>
        </w:numPr>
        <w:ind w:left="567" w:hanging="567"/>
        <w:rPr>
          <w:rFonts w:cs="Arial"/>
          <w:b/>
          <w:bCs/>
        </w:rPr>
      </w:pPr>
      <w:r w:rsidRPr="00AD5D28">
        <w:rPr>
          <w:rFonts w:cs="Arial"/>
        </w:rPr>
        <w:t xml:space="preserve">In line with </w:t>
      </w:r>
      <w:r>
        <w:rPr>
          <w:rFonts w:cs="Arial"/>
        </w:rPr>
        <w:t xml:space="preserve">the </w:t>
      </w:r>
      <w:r w:rsidRPr="00AD5D28">
        <w:rPr>
          <w:rFonts w:cs="Arial"/>
        </w:rPr>
        <w:t>Secretary of State</w:t>
      </w:r>
      <w:r>
        <w:rPr>
          <w:rFonts w:cs="Arial"/>
        </w:rPr>
        <w:t xml:space="preserve">’s </w:t>
      </w:r>
      <w:r w:rsidRPr="00AD5D28">
        <w:rPr>
          <w:rFonts w:cs="Arial"/>
        </w:rPr>
        <w:t>written Ministerial statement of 31 January 2013</w:t>
      </w:r>
      <w:r w:rsidR="00B15DA2">
        <w:rPr>
          <w:rStyle w:val="FootnoteReference"/>
          <w:rFonts w:cs="Arial"/>
        </w:rPr>
        <w:footnoteReference w:id="3"/>
      </w:r>
      <w:r w:rsidRPr="00AD5D28">
        <w:rPr>
          <w:rFonts w:cs="Arial"/>
        </w:rPr>
        <w:t xml:space="preserve">, Government </w:t>
      </w:r>
      <w:r>
        <w:rPr>
          <w:rFonts w:cs="Arial"/>
        </w:rPr>
        <w:t xml:space="preserve">has been considering what lessons can be learned from the experiences of </w:t>
      </w:r>
      <w:r>
        <w:rPr>
          <w:rFonts w:cs="Arial"/>
        </w:rPr>
        <w:lastRenderedPageBreak/>
        <w:t xml:space="preserve">the MRWS programme in </w:t>
      </w:r>
      <w:r w:rsidRPr="00AD5D28">
        <w:rPr>
          <w:rFonts w:cs="Arial"/>
        </w:rPr>
        <w:t xml:space="preserve">west Cumbria and elsewhere.  </w:t>
      </w:r>
      <w:r>
        <w:rPr>
          <w:rFonts w:cs="Arial"/>
        </w:rPr>
        <w:t xml:space="preserve">We are now </w:t>
      </w:r>
      <w:r w:rsidRPr="00AD5D28">
        <w:rPr>
          <w:rFonts w:cs="Arial"/>
        </w:rPr>
        <w:t>inviting views on the site</w:t>
      </w:r>
      <w:r>
        <w:rPr>
          <w:rFonts w:cs="Arial"/>
        </w:rPr>
        <w:t xml:space="preserve"> </w:t>
      </w:r>
      <w:r w:rsidRPr="00AD5D28">
        <w:rPr>
          <w:rFonts w:cs="Arial"/>
        </w:rPr>
        <w:t xml:space="preserve">selection aspects of the </w:t>
      </w:r>
      <w:proofErr w:type="spellStart"/>
      <w:r>
        <w:rPr>
          <w:rFonts w:cs="Arial"/>
        </w:rPr>
        <w:t>ongoing</w:t>
      </w:r>
      <w:proofErr w:type="spellEnd"/>
      <w:r>
        <w:rPr>
          <w:rFonts w:cs="Arial"/>
        </w:rPr>
        <w:t xml:space="preserve"> </w:t>
      </w:r>
      <w:r w:rsidRPr="00AD5D28">
        <w:rPr>
          <w:rFonts w:cs="Arial"/>
        </w:rPr>
        <w:t xml:space="preserve">MRWS </w:t>
      </w:r>
      <w:r>
        <w:rPr>
          <w:rFonts w:cs="Arial"/>
        </w:rPr>
        <w:t>programme</w:t>
      </w:r>
      <w:r w:rsidRPr="00AD5D28">
        <w:rPr>
          <w:rFonts w:cs="Arial"/>
        </w:rPr>
        <w:t xml:space="preserve"> in this call for evidence,</w:t>
      </w:r>
      <w:r w:rsidRPr="00AD5D28">
        <w:rPr>
          <w:rFonts w:cs="Arial"/>
          <w:color w:val="000000"/>
        </w:rPr>
        <w:t xml:space="preserve"> particularly from those who have been engaged in (or have been interested observers of) the MRWS process to date.  The responses to this call for evidence will inform a consultation </w:t>
      </w:r>
      <w:r w:rsidR="00FD3A4B">
        <w:rPr>
          <w:rFonts w:cs="Arial"/>
          <w:color w:val="000000"/>
        </w:rPr>
        <w:t>that will follow later in the year</w:t>
      </w:r>
      <w:r w:rsidRPr="00AD5D28">
        <w:rPr>
          <w:rFonts w:cs="Arial"/>
          <w:color w:val="000000"/>
        </w:rPr>
        <w:t>.</w:t>
      </w:r>
    </w:p>
    <w:p w:rsidR="00204359" w:rsidRPr="00204359" w:rsidRDefault="00204359" w:rsidP="006F5FFE">
      <w:pPr>
        <w:pStyle w:val="Heading2"/>
        <w:spacing w:after="240"/>
      </w:pPr>
      <w:r>
        <w:t>Background</w:t>
      </w:r>
    </w:p>
    <w:p w:rsidR="00204359" w:rsidRPr="005A5F5E" w:rsidRDefault="00204359" w:rsidP="00204359">
      <w:pPr>
        <w:pStyle w:val="ListParagraph"/>
        <w:numPr>
          <w:ilvl w:val="0"/>
          <w:numId w:val="7"/>
        </w:numPr>
        <w:autoSpaceDE w:val="0"/>
        <w:autoSpaceDN w:val="0"/>
        <w:adjustRightInd w:val="0"/>
        <w:ind w:left="567" w:hanging="567"/>
        <w:rPr>
          <w:rFonts w:ascii="Arial" w:hAnsi="Arial" w:cs="Arial"/>
          <w:sz w:val="24"/>
          <w:szCs w:val="24"/>
        </w:rPr>
      </w:pPr>
      <w:r>
        <w:rPr>
          <w:rFonts w:ascii="Arial" w:hAnsi="Arial" w:cs="Arial"/>
          <w:sz w:val="24"/>
          <w:szCs w:val="24"/>
        </w:rPr>
        <w:t>Higher</w:t>
      </w:r>
      <w:r w:rsidR="00FD3A4B">
        <w:rPr>
          <w:rFonts w:ascii="Arial" w:hAnsi="Arial" w:cs="Arial"/>
          <w:sz w:val="24"/>
          <w:szCs w:val="24"/>
        </w:rPr>
        <w:t>-</w:t>
      </w:r>
      <w:r>
        <w:rPr>
          <w:rFonts w:ascii="Arial" w:hAnsi="Arial" w:cs="Arial"/>
          <w:sz w:val="24"/>
          <w:szCs w:val="24"/>
        </w:rPr>
        <w:t>activity r</w:t>
      </w:r>
      <w:r w:rsidRPr="00FA1EDF">
        <w:rPr>
          <w:rFonts w:ascii="Arial" w:hAnsi="Arial" w:cs="Arial"/>
          <w:sz w:val="24"/>
          <w:szCs w:val="24"/>
        </w:rPr>
        <w:t>adioactive wastes are produced as a result of the generation of electricity in</w:t>
      </w:r>
      <w:r>
        <w:rPr>
          <w:rFonts w:ascii="Arial" w:hAnsi="Arial" w:cs="Arial"/>
          <w:sz w:val="24"/>
          <w:szCs w:val="24"/>
        </w:rPr>
        <w:t xml:space="preserve"> </w:t>
      </w:r>
      <w:r w:rsidRPr="00FA1EDF">
        <w:rPr>
          <w:rFonts w:ascii="Arial" w:hAnsi="Arial" w:cs="Arial"/>
          <w:sz w:val="24"/>
          <w:szCs w:val="24"/>
        </w:rPr>
        <w:t>nuclear power statio</w:t>
      </w:r>
      <w:r>
        <w:rPr>
          <w:rFonts w:ascii="Arial" w:hAnsi="Arial" w:cs="Arial"/>
          <w:sz w:val="24"/>
          <w:szCs w:val="24"/>
        </w:rPr>
        <w:t xml:space="preserve">ns, </w:t>
      </w:r>
      <w:r w:rsidRPr="00FA1EDF">
        <w:rPr>
          <w:rFonts w:ascii="Arial" w:hAnsi="Arial" w:cs="Arial"/>
          <w:sz w:val="24"/>
          <w:szCs w:val="24"/>
        </w:rPr>
        <w:t>from the associated production and processing of the nuclear</w:t>
      </w:r>
      <w:r>
        <w:rPr>
          <w:rFonts w:ascii="Arial" w:hAnsi="Arial" w:cs="Arial"/>
          <w:sz w:val="24"/>
          <w:szCs w:val="24"/>
        </w:rPr>
        <w:t xml:space="preserve"> </w:t>
      </w:r>
      <w:r w:rsidRPr="00FA1EDF">
        <w:rPr>
          <w:rFonts w:ascii="Arial" w:hAnsi="Arial" w:cs="Arial"/>
          <w:sz w:val="24"/>
          <w:szCs w:val="24"/>
        </w:rPr>
        <w:t>fuel, from the use of radioactive materials in industry, medicine and research, and from</w:t>
      </w:r>
      <w:r>
        <w:rPr>
          <w:rFonts w:ascii="Arial" w:hAnsi="Arial" w:cs="Arial"/>
          <w:sz w:val="24"/>
          <w:szCs w:val="24"/>
        </w:rPr>
        <w:t xml:space="preserve"> </w:t>
      </w:r>
      <w:r w:rsidRPr="00FA1EDF">
        <w:rPr>
          <w:rFonts w:ascii="Arial" w:hAnsi="Arial" w:cs="Arial"/>
          <w:sz w:val="24"/>
          <w:szCs w:val="24"/>
        </w:rPr>
        <w:t>military nuclear programmes.</w:t>
      </w:r>
      <w:r>
        <w:rPr>
          <w:rFonts w:ascii="Arial" w:hAnsi="Arial" w:cs="Arial"/>
          <w:sz w:val="24"/>
          <w:szCs w:val="24"/>
        </w:rPr>
        <w:t xml:space="preserve"> </w:t>
      </w:r>
    </w:p>
    <w:p w:rsidR="00204359" w:rsidRDefault="00204359" w:rsidP="00204359">
      <w:pPr>
        <w:pStyle w:val="ListParagraph"/>
        <w:autoSpaceDE w:val="0"/>
        <w:autoSpaceDN w:val="0"/>
        <w:adjustRightInd w:val="0"/>
        <w:ind w:left="567" w:hanging="567"/>
        <w:rPr>
          <w:rFonts w:ascii="Arial" w:hAnsi="Arial" w:cs="Arial"/>
          <w:sz w:val="24"/>
          <w:szCs w:val="24"/>
        </w:rPr>
      </w:pPr>
    </w:p>
    <w:p w:rsidR="00204359" w:rsidRDefault="00204359" w:rsidP="00204359">
      <w:pPr>
        <w:pStyle w:val="ListParagraph"/>
        <w:numPr>
          <w:ilvl w:val="0"/>
          <w:numId w:val="7"/>
        </w:numPr>
        <w:autoSpaceDE w:val="0"/>
        <w:autoSpaceDN w:val="0"/>
        <w:adjustRightInd w:val="0"/>
        <w:ind w:left="567" w:hanging="567"/>
        <w:rPr>
          <w:rFonts w:ascii="Arial" w:hAnsi="Arial" w:cs="Arial"/>
          <w:sz w:val="24"/>
          <w:szCs w:val="24"/>
        </w:rPr>
      </w:pPr>
      <w:r w:rsidRPr="00DE406A">
        <w:rPr>
          <w:rFonts w:ascii="Arial" w:hAnsi="Arial" w:cs="Arial"/>
          <w:sz w:val="24"/>
          <w:szCs w:val="24"/>
        </w:rPr>
        <w:t xml:space="preserve">As one of the pioneers of nuclear technology, the UK has accumulated a substantial legacy of </w:t>
      </w:r>
      <w:r>
        <w:rPr>
          <w:rFonts w:ascii="Arial" w:hAnsi="Arial" w:cs="Arial"/>
          <w:sz w:val="24"/>
          <w:szCs w:val="24"/>
        </w:rPr>
        <w:t xml:space="preserve">higher activity </w:t>
      </w:r>
      <w:r w:rsidR="00BF565D">
        <w:rPr>
          <w:rFonts w:ascii="Arial" w:hAnsi="Arial" w:cs="Arial"/>
          <w:sz w:val="24"/>
          <w:szCs w:val="24"/>
        </w:rPr>
        <w:t>radioactive materials</w:t>
      </w:r>
      <w:r w:rsidRPr="00DE406A">
        <w:rPr>
          <w:rFonts w:ascii="Arial" w:hAnsi="Arial" w:cs="Arial"/>
          <w:sz w:val="24"/>
          <w:szCs w:val="24"/>
        </w:rPr>
        <w:t xml:space="preserve">. </w:t>
      </w:r>
      <w:r>
        <w:rPr>
          <w:rFonts w:ascii="Arial" w:hAnsi="Arial" w:cs="Arial"/>
          <w:sz w:val="24"/>
          <w:szCs w:val="24"/>
        </w:rPr>
        <w:t>Some of it</w:t>
      </w:r>
      <w:r w:rsidRPr="005A5F5E">
        <w:rPr>
          <w:rFonts w:ascii="Arial" w:hAnsi="Arial" w:cs="Arial"/>
          <w:sz w:val="24"/>
          <w:szCs w:val="24"/>
        </w:rPr>
        <w:t xml:space="preserve"> </w:t>
      </w:r>
      <w:r w:rsidR="0089661E">
        <w:rPr>
          <w:rFonts w:ascii="Arial" w:hAnsi="Arial" w:cs="Arial"/>
          <w:sz w:val="24"/>
          <w:szCs w:val="24"/>
        </w:rPr>
        <w:t xml:space="preserve">has </w:t>
      </w:r>
      <w:r w:rsidRPr="005A5F5E">
        <w:rPr>
          <w:rFonts w:ascii="Arial" w:hAnsi="Arial" w:cs="Arial"/>
          <w:sz w:val="24"/>
          <w:szCs w:val="24"/>
        </w:rPr>
        <w:t xml:space="preserve">already </w:t>
      </w:r>
      <w:r w:rsidR="0089661E">
        <w:rPr>
          <w:rFonts w:ascii="Arial" w:hAnsi="Arial" w:cs="Arial"/>
          <w:sz w:val="24"/>
          <w:szCs w:val="24"/>
        </w:rPr>
        <w:t xml:space="preserve">been processed and placed </w:t>
      </w:r>
      <w:r w:rsidRPr="005A5F5E">
        <w:rPr>
          <w:rFonts w:ascii="Arial" w:hAnsi="Arial" w:cs="Arial"/>
          <w:sz w:val="24"/>
          <w:szCs w:val="24"/>
        </w:rPr>
        <w:t>in safe and secure interim storage</w:t>
      </w:r>
      <w:r w:rsidR="0064766B">
        <w:rPr>
          <w:rFonts w:ascii="Arial" w:hAnsi="Arial" w:cs="Arial"/>
          <w:sz w:val="24"/>
          <w:szCs w:val="24"/>
        </w:rPr>
        <w:t xml:space="preserve"> on nuclear sites</w:t>
      </w:r>
      <w:r>
        <w:rPr>
          <w:rFonts w:ascii="Arial" w:hAnsi="Arial" w:cs="Arial"/>
          <w:sz w:val="24"/>
          <w:szCs w:val="24"/>
        </w:rPr>
        <w:t xml:space="preserve">. However, most </w:t>
      </w:r>
      <w:r w:rsidRPr="005A5F5E">
        <w:rPr>
          <w:rFonts w:ascii="Arial" w:hAnsi="Arial" w:cs="Arial"/>
          <w:sz w:val="24"/>
          <w:szCs w:val="24"/>
        </w:rPr>
        <w:t xml:space="preserve">will only become waste over the next century or so as </w:t>
      </w:r>
      <w:r w:rsidR="00FD0615">
        <w:rPr>
          <w:rFonts w:ascii="Arial" w:hAnsi="Arial" w:cs="Arial"/>
          <w:sz w:val="24"/>
          <w:szCs w:val="24"/>
        </w:rPr>
        <w:t>existing</w:t>
      </w:r>
      <w:r w:rsidR="0089661E">
        <w:rPr>
          <w:rFonts w:ascii="Arial" w:hAnsi="Arial" w:cs="Arial"/>
          <w:sz w:val="24"/>
          <w:szCs w:val="24"/>
        </w:rPr>
        <w:t xml:space="preserve"> facilities</w:t>
      </w:r>
      <w:r w:rsidR="00094FE3">
        <w:rPr>
          <w:rFonts w:ascii="Arial" w:hAnsi="Arial" w:cs="Arial"/>
          <w:sz w:val="24"/>
          <w:szCs w:val="24"/>
        </w:rPr>
        <w:t xml:space="preserve"> reach the end of their lifetime and</w:t>
      </w:r>
      <w:r w:rsidRPr="005A5F5E">
        <w:rPr>
          <w:rFonts w:ascii="Arial" w:hAnsi="Arial" w:cs="Arial"/>
          <w:sz w:val="24"/>
          <w:szCs w:val="24"/>
        </w:rPr>
        <w:t xml:space="preserve"> are decommissioned and cleaned</w:t>
      </w:r>
      <w:r w:rsidR="00FD3A4B">
        <w:rPr>
          <w:rFonts w:ascii="Arial" w:hAnsi="Arial" w:cs="Arial"/>
          <w:sz w:val="24"/>
          <w:szCs w:val="24"/>
        </w:rPr>
        <w:t xml:space="preserve"> </w:t>
      </w:r>
      <w:r w:rsidRPr="005A5F5E">
        <w:rPr>
          <w:rFonts w:ascii="Arial" w:hAnsi="Arial" w:cs="Arial"/>
          <w:sz w:val="24"/>
          <w:szCs w:val="24"/>
        </w:rPr>
        <w:t>up</w:t>
      </w:r>
      <w:r w:rsidR="0038140F">
        <w:rPr>
          <w:rFonts w:ascii="Arial" w:hAnsi="Arial" w:cs="Arial"/>
          <w:sz w:val="24"/>
          <w:szCs w:val="24"/>
        </w:rPr>
        <w:t xml:space="preserve"> safely and securely</w:t>
      </w:r>
      <w:r w:rsidRPr="005A5F5E">
        <w:rPr>
          <w:rFonts w:ascii="Arial" w:hAnsi="Arial" w:cs="Arial"/>
          <w:sz w:val="24"/>
          <w:szCs w:val="24"/>
        </w:rPr>
        <w:t xml:space="preserve">. </w:t>
      </w:r>
    </w:p>
    <w:p w:rsidR="00204359" w:rsidRPr="005A5F5E" w:rsidRDefault="00204359" w:rsidP="00204359">
      <w:pPr>
        <w:pStyle w:val="ListParagraph"/>
        <w:ind w:left="567" w:hanging="567"/>
        <w:rPr>
          <w:rFonts w:ascii="Arial" w:hAnsi="Arial" w:cs="Arial"/>
          <w:sz w:val="24"/>
          <w:szCs w:val="24"/>
        </w:rPr>
      </w:pPr>
    </w:p>
    <w:p w:rsidR="00204359" w:rsidRDefault="00204359" w:rsidP="00204359">
      <w:pPr>
        <w:pStyle w:val="ListParagraph"/>
        <w:numPr>
          <w:ilvl w:val="0"/>
          <w:numId w:val="7"/>
        </w:numPr>
        <w:autoSpaceDE w:val="0"/>
        <w:autoSpaceDN w:val="0"/>
        <w:adjustRightInd w:val="0"/>
        <w:ind w:left="567" w:hanging="567"/>
        <w:rPr>
          <w:rFonts w:ascii="Arial" w:hAnsi="Arial" w:cs="Arial"/>
          <w:sz w:val="24"/>
          <w:szCs w:val="24"/>
        </w:rPr>
      </w:pPr>
      <w:r>
        <w:rPr>
          <w:rFonts w:ascii="Arial" w:hAnsi="Arial" w:cs="Arial"/>
          <w:sz w:val="24"/>
          <w:szCs w:val="24"/>
        </w:rPr>
        <w:t xml:space="preserve">These </w:t>
      </w:r>
      <w:r w:rsidR="00CB4043">
        <w:rPr>
          <w:rFonts w:ascii="Arial" w:hAnsi="Arial" w:cs="Arial"/>
          <w:sz w:val="24"/>
          <w:szCs w:val="24"/>
        </w:rPr>
        <w:t>higher</w:t>
      </w:r>
      <w:r w:rsidR="00FD3A4B">
        <w:rPr>
          <w:rFonts w:ascii="Arial" w:hAnsi="Arial" w:cs="Arial"/>
          <w:sz w:val="24"/>
          <w:szCs w:val="24"/>
        </w:rPr>
        <w:t>-</w:t>
      </w:r>
      <w:r w:rsidR="00CB4043">
        <w:rPr>
          <w:rFonts w:ascii="Arial" w:hAnsi="Arial" w:cs="Arial"/>
          <w:sz w:val="24"/>
          <w:szCs w:val="24"/>
        </w:rPr>
        <w:t xml:space="preserve">activity </w:t>
      </w:r>
      <w:r w:rsidRPr="005A5F5E">
        <w:rPr>
          <w:rFonts w:ascii="Arial" w:hAnsi="Arial" w:cs="Arial"/>
          <w:sz w:val="24"/>
          <w:szCs w:val="24"/>
        </w:rPr>
        <w:t>waste</w:t>
      </w:r>
      <w:r>
        <w:rPr>
          <w:rFonts w:ascii="Arial" w:hAnsi="Arial" w:cs="Arial"/>
          <w:sz w:val="24"/>
          <w:szCs w:val="24"/>
        </w:rPr>
        <w:t>s can</w:t>
      </w:r>
      <w:r w:rsidRPr="005A5F5E">
        <w:rPr>
          <w:rFonts w:ascii="Arial" w:hAnsi="Arial" w:cs="Arial"/>
          <w:sz w:val="24"/>
          <w:szCs w:val="24"/>
        </w:rPr>
        <w:t xml:space="preserve"> </w:t>
      </w:r>
      <w:r w:rsidR="00CB4043">
        <w:rPr>
          <w:rFonts w:ascii="Arial" w:hAnsi="Arial" w:cs="Arial"/>
          <w:sz w:val="24"/>
          <w:szCs w:val="24"/>
        </w:rPr>
        <w:t>remain</w:t>
      </w:r>
      <w:r w:rsidRPr="005A5F5E">
        <w:rPr>
          <w:rFonts w:ascii="Arial" w:hAnsi="Arial" w:cs="Arial"/>
          <w:sz w:val="24"/>
          <w:szCs w:val="24"/>
        </w:rPr>
        <w:t xml:space="preserve"> radioactive, and thus potentially </w:t>
      </w:r>
      <w:r>
        <w:rPr>
          <w:rFonts w:ascii="Arial" w:hAnsi="Arial" w:cs="Arial"/>
          <w:sz w:val="24"/>
          <w:szCs w:val="24"/>
        </w:rPr>
        <w:t>ha</w:t>
      </w:r>
      <w:r w:rsidR="00CB4043">
        <w:rPr>
          <w:rFonts w:ascii="Arial" w:hAnsi="Arial" w:cs="Arial"/>
          <w:sz w:val="24"/>
          <w:szCs w:val="24"/>
        </w:rPr>
        <w:t>rmful</w:t>
      </w:r>
      <w:r w:rsidRPr="005A5F5E">
        <w:rPr>
          <w:rFonts w:ascii="Arial" w:hAnsi="Arial" w:cs="Arial"/>
          <w:sz w:val="24"/>
          <w:szCs w:val="24"/>
        </w:rPr>
        <w:t>, for hundreds of thousands of years.</w:t>
      </w:r>
      <w:r>
        <w:rPr>
          <w:rFonts w:ascii="Arial" w:hAnsi="Arial" w:cs="Arial"/>
          <w:sz w:val="24"/>
          <w:szCs w:val="24"/>
        </w:rPr>
        <w:t xml:space="preserve"> Modern, safe and secure interim storage can contain all this material</w:t>
      </w:r>
      <w:r w:rsidR="00FD3A4B">
        <w:rPr>
          <w:rFonts w:ascii="Arial" w:hAnsi="Arial" w:cs="Arial"/>
          <w:sz w:val="24"/>
          <w:szCs w:val="24"/>
        </w:rPr>
        <w:t xml:space="preserve"> </w:t>
      </w:r>
      <w:r>
        <w:rPr>
          <w:rFonts w:ascii="Arial" w:hAnsi="Arial" w:cs="Arial"/>
          <w:sz w:val="24"/>
          <w:szCs w:val="24"/>
        </w:rPr>
        <w:t xml:space="preserve">– but this </w:t>
      </w:r>
      <w:r w:rsidR="00CB4043">
        <w:rPr>
          <w:rFonts w:ascii="Arial" w:hAnsi="Arial" w:cs="Arial"/>
          <w:sz w:val="24"/>
          <w:szCs w:val="24"/>
        </w:rPr>
        <w:t xml:space="preserve">method of storage </w:t>
      </w:r>
      <w:r>
        <w:rPr>
          <w:rFonts w:ascii="Arial" w:hAnsi="Arial" w:cs="Arial"/>
          <w:sz w:val="24"/>
          <w:szCs w:val="24"/>
        </w:rPr>
        <w:t>requires on</w:t>
      </w:r>
      <w:r w:rsidR="00CB4043">
        <w:rPr>
          <w:rFonts w:ascii="Arial" w:hAnsi="Arial" w:cs="Arial"/>
          <w:sz w:val="24"/>
          <w:szCs w:val="24"/>
        </w:rPr>
        <w:t>-</w:t>
      </w:r>
      <w:r>
        <w:rPr>
          <w:rFonts w:ascii="Arial" w:hAnsi="Arial" w:cs="Arial"/>
          <w:sz w:val="24"/>
          <w:szCs w:val="24"/>
        </w:rPr>
        <w:t xml:space="preserve">going human intervention to monitor </w:t>
      </w:r>
      <w:r w:rsidR="00CB4043">
        <w:rPr>
          <w:rFonts w:ascii="Arial" w:hAnsi="Arial" w:cs="Arial"/>
          <w:sz w:val="24"/>
          <w:szCs w:val="24"/>
        </w:rPr>
        <w:t>the material and to ensure that it does not p</w:t>
      </w:r>
      <w:r w:rsidR="006B15CF">
        <w:rPr>
          <w:rFonts w:ascii="Arial" w:hAnsi="Arial" w:cs="Arial"/>
          <w:sz w:val="24"/>
          <w:szCs w:val="24"/>
        </w:rPr>
        <w:t xml:space="preserve">ose </w:t>
      </w:r>
      <w:r w:rsidR="00CB4043">
        <w:rPr>
          <w:rFonts w:ascii="Arial" w:hAnsi="Arial" w:cs="Arial"/>
          <w:sz w:val="24"/>
          <w:szCs w:val="24"/>
        </w:rPr>
        <w:t>any risk to human or environmental health.  While the Government believes that safe and secure interim storage is an effective method of managing waste in the short to medium</w:t>
      </w:r>
      <w:r w:rsidR="00FD3A4B">
        <w:rPr>
          <w:rFonts w:ascii="Arial" w:hAnsi="Arial" w:cs="Arial"/>
          <w:sz w:val="24"/>
          <w:szCs w:val="24"/>
        </w:rPr>
        <w:t xml:space="preserve"> </w:t>
      </w:r>
      <w:r w:rsidR="00CB4043">
        <w:rPr>
          <w:rFonts w:ascii="Arial" w:hAnsi="Arial" w:cs="Arial"/>
          <w:sz w:val="24"/>
          <w:szCs w:val="24"/>
        </w:rPr>
        <w:t>term, t</w:t>
      </w:r>
      <w:r w:rsidRPr="00DD0A66">
        <w:rPr>
          <w:rFonts w:ascii="Arial" w:hAnsi="Arial" w:cs="Arial"/>
          <w:sz w:val="24"/>
          <w:szCs w:val="24"/>
        </w:rPr>
        <w:t xml:space="preserve">he Government is committed to delivering a </w:t>
      </w:r>
      <w:r w:rsidR="00FD3A4B">
        <w:rPr>
          <w:rFonts w:ascii="Arial" w:hAnsi="Arial" w:cs="Arial"/>
          <w:sz w:val="24"/>
          <w:szCs w:val="24"/>
        </w:rPr>
        <w:t>permanent disposal solution</w:t>
      </w:r>
      <w:r w:rsidRPr="00DD0A66">
        <w:rPr>
          <w:rFonts w:ascii="Arial" w:hAnsi="Arial" w:cs="Arial"/>
          <w:sz w:val="24"/>
          <w:szCs w:val="24"/>
        </w:rPr>
        <w:t xml:space="preserve">. </w:t>
      </w:r>
    </w:p>
    <w:p w:rsidR="00204359" w:rsidRPr="00DD0A66" w:rsidRDefault="00204359" w:rsidP="00204359">
      <w:pPr>
        <w:pStyle w:val="ListParagraph"/>
        <w:ind w:left="567" w:hanging="567"/>
        <w:rPr>
          <w:rFonts w:ascii="Arial" w:hAnsi="Arial" w:cs="Arial"/>
          <w:sz w:val="24"/>
          <w:szCs w:val="24"/>
        </w:rPr>
      </w:pPr>
    </w:p>
    <w:p w:rsidR="00204359" w:rsidRDefault="00204359" w:rsidP="00204359">
      <w:pPr>
        <w:pStyle w:val="ListParagraph"/>
        <w:numPr>
          <w:ilvl w:val="0"/>
          <w:numId w:val="7"/>
        </w:numPr>
        <w:autoSpaceDE w:val="0"/>
        <w:autoSpaceDN w:val="0"/>
        <w:adjustRightInd w:val="0"/>
        <w:ind w:left="567" w:hanging="567"/>
        <w:rPr>
          <w:rFonts w:ascii="Arial" w:hAnsi="Arial" w:cs="Arial"/>
          <w:sz w:val="24"/>
          <w:szCs w:val="24"/>
        </w:rPr>
      </w:pPr>
      <w:r w:rsidRPr="00DD0A66">
        <w:rPr>
          <w:rFonts w:ascii="Arial" w:hAnsi="Arial" w:cs="Arial"/>
          <w:sz w:val="24"/>
          <w:szCs w:val="24"/>
        </w:rPr>
        <w:t>In October 2006, following recommendations made by the independent Committee on Radioactive</w:t>
      </w:r>
      <w:r>
        <w:rPr>
          <w:rFonts w:ascii="Arial" w:hAnsi="Arial" w:cs="Arial"/>
          <w:sz w:val="24"/>
          <w:szCs w:val="24"/>
        </w:rPr>
        <w:t xml:space="preserve"> Waste Management</w:t>
      </w:r>
      <w:r w:rsidRPr="00DD0A66">
        <w:rPr>
          <w:rFonts w:ascii="Arial" w:hAnsi="Arial" w:cs="Arial"/>
          <w:sz w:val="24"/>
          <w:szCs w:val="24"/>
        </w:rPr>
        <w:t xml:space="preserve">, the Government announced </w:t>
      </w:r>
      <w:r w:rsidR="00FD3A4B">
        <w:rPr>
          <w:rFonts w:ascii="Arial" w:hAnsi="Arial" w:cs="Arial"/>
          <w:sz w:val="24"/>
          <w:szCs w:val="24"/>
        </w:rPr>
        <w:t xml:space="preserve">its policy of </w:t>
      </w:r>
      <w:r w:rsidRPr="00DD0A66">
        <w:rPr>
          <w:rFonts w:ascii="Arial" w:hAnsi="Arial" w:cs="Arial"/>
          <w:sz w:val="24"/>
          <w:szCs w:val="24"/>
        </w:rPr>
        <w:t>geological disposal, preceded by safe and secure interim storage.</w:t>
      </w:r>
      <w:r>
        <w:rPr>
          <w:rFonts w:ascii="Arial" w:hAnsi="Arial" w:cs="Arial"/>
          <w:sz w:val="24"/>
          <w:szCs w:val="24"/>
        </w:rPr>
        <w:t xml:space="preserve"> The Government </w:t>
      </w:r>
      <w:r w:rsidR="00CB4043">
        <w:rPr>
          <w:rFonts w:ascii="Arial" w:hAnsi="Arial" w:cs="Arial"/>
          <w:sz w:val="24"/>
          <w:szCs w:val="24"/>
        </w:rPr>
        <w:t xml:space="preserve">subsequently </w:t>
      </w:r>
      <w:r>
        <w:rPr>
          <w:rFonts w:ascii="Arial" w:hAnsi="Arial" w:cs="Arial"/>
          <w:sz w:val="24"/>
          <w:szCs w:val="24"/>
        </w:rPr>
        <w:t xml:space="preserve">announced that it would pursue </w:t>
      </w:r>
      <w:r w:rsidR="00094FE3">
        <w:rPr>
          <w:rFonts w:ascii="Arial" w:hAnsi="Arial" w:cs="Arial"/>
          <w:sz w:val="24"/>
          <w:szCs w:val="24"/>
        </w:rPr>
        <w:t xml:space="preserve">a policy of </w:t>
      </w:r>
      <w:r>
        <w:rPr>
          <w:rFonts w:ascii="Arial" w:hAnsi="Arial" w:cs="Arial"/>
          <w:sz w:val="24"/>
          <w:szCs w:val="24"/>
        </w:rPr>
        <w:t xml:space="preserve">geological disposal </w:t>
      </w:r>
      <w:r w:rsidR="00FD3A4B">
        <w:rPr>
          <w:rFonts w:ascii="Arial" w:hAnsi="Arial" w:cs="Arial"/>
          <w:sz w:val="24"/>
          <w:szCs w:val="24"/>
        </w:rPr>
        <w:t xml:space="preserve">with site selection on </w:t>
      </w:r>
      <w:r>
        <w:rPr>
          <w:rFonts w:ascii="Arial" w:hAnsi="Arial" w:cs="Arial"/>
          <w:sz w:val="24"/>
          <w:szCs w:val="24"/>
        </w:rPr>
        <w:t>voluntarism and partnership.</w:t>
      </w:r>
      <w:r w:rsidR="00287BE0">
        <w:rPr>
          <w:rFonts w:ascii="Arial" w:hAnsi="Arial" w:cs="Arial"/>
          <w:sz w:val="24"/>
          <w:szCs w:val="24"/>
        </w:rPr>
        <w:t xml:space="preserve">  </w:t>
      </w:r>
      <w:r w:rsidR="00FD3A4B">
        <w:rPr>
          <w:rFonts w:ascii="Arial" w:hAnsi="Arial" w:cs="Arial"/>
          <w:sz w:val="24"/>
          <w:szCs w:val="24"/>
        </w:rPr>
        <w:t xml:space="preserve">This </w:t>
      </w:r>
      <w:r w:rsidR="00287BE0">
        <w:rPr>
          <w:rFonts w:ascii="Arial" w:hAnsi="Arial" w:cs="Arial"/>
          <w:sz w:val="24"/>
          <w:szCs w:val="24"/>
        </w:rPr>
        <w:t>remains Government policy.</w:t>
      </w:r>
    </w:p>
    <w:p w:rsidR="00204359" w:rsidRPr="008F649D" w:rsidRDefault="00204359" w:rsidP="00204359">
      <w:pPr>
        <w:pStyle w:val="ListParagraph"/>
        <w:rPr>
          <w:rFonts w:ascii="Arial" w:hAnsi="Arial" w:cs="Arial"/>
          <w:sz w:val="24"/>
          <w:szCs w:val="24"/>
        </w:rPr>
      </w:pPr>
    </w:p>
    <w:p w:rsidR="00204359" w:rsidRPr="00962E9B" w:rsidRDefault="00BD015E" w:rsidP="006F5FFE">
      <w:pPr>
        <w:pStyle w:val="Heading2"/>
        <w:spacing w:after="240"/>
      </w:pPr>
      <w:r>
        <w:t>Geological disposal</w:t>
      </w:r>
    </w:p>
    <w:p w:rsidR="00204359" w:rsidRPr="008F649D" w:rsidRDefault="00204359" w:rsidP="00204359">
      <w:pPr>
        <w:pStyle w:val="ListParagraph"/>
        <w:numPr>
          <w:ilvl w:val="0"/>
          <w:numId w:val="7"/>
        </w:numPr>
        <w:autoSpaceDE w:val="0"/>
        <w:autoSpaceDN w:val="0"/>
        <w:adjustRightInd w:val="0"/>
        <w:ind w:left="567" w:hanging="567"/>
        <w:rPr>
          <w:rFonts w:ascii="Arial" w:hAnsi="Arial" w:cs="Arial"/>
          <w:sz w:val="24"/>
          <w:szCs w:val="24"/>
        </w:rPr>
      </w:pPr>
      <w:r w:rsidRPr="008F649D">
        <w:rPr>
          <w:rFonts w:ascii="Helvetica" w:hAnsi="Helvetica" w:cs="Helvetica"/>
          <w:sz w:val="24"/>
          <w:szCs w:val="24"/>
        </w:rPr>
        <w:t xml:space="preserve">Geological disposal involves isolating radioactive waste </w:t>
      </w:r>
      <w:r w:rsidR="0033361F">
        <w:rPr>
          <w:rFonts w:ascii="Helvetica" w:hAnsi="Helvetica" w:cs="Helvetica"/>
          <w:sz w:val="24"/>
          <w:szCs w:val="24"/>
        </w:rPr>
        <w:t xml:space="preserve">in an engineered facility </w:t>
      </w:r>
      <w:r w:rsidRPr="008F649D">
        <w:rPr>
          <w:rFonts w:ascii="Helvetica" w:hAnsi="Helvetica" w:cs="Helvetica"/>
          <w:sz w:val="24"/>
          <w:szCs w:val="24"/>
        </w:rPr>
        <w:t xml:space="preserve">deep inside a suitable rock formation to ensure that no harmful quantities of radioactivity ever reach the surface environment. It is a multi-barrier approach, based on placing </w:t>
      </w:r>
      <w:r w:rsidR="004F799F">
        <w:rPr>
          <w:rFonts w:ascii="Helvetica" w:hAnsi="Helvetica" w:cs="Helvetica"/>
          <w:sz w:val="24"/>
          <w:szCs w:val="24"/>
        </w:rPr>
        <w:t xml:space="preserve">packaged </w:t>
      </w:r>
      <w:r w:rsidRPr="008F649D">
        <w:rPr>
          <w:rFonts w:ascii="Helvetica" w:hAnsi="Helvetica" w:cs="Helvetica"/>
          <w:sz w:val="24"/>
          <w:szCs w:val="24"/>
        </w:rPr>
        <w:t xml:space="preserve">wastes </w:t>
      </w:r>
      <w:r w:rsidR="0033361F">
        <w:rPr>
          <w:rFonts w:ascii="Helvetica" w:hAnsi="Helvetica" w:cs="Helvetica"/>
          <w:sz w:val="24"/>
          <w:szCs w:val="24"/>
        </w:rPr>
        <w:t xml:space="preserve">in engineered tunnels </w:t>
      </w:r>
      <w:r w:rsidR="00405B52">
        <w:rPr>
          <w:rFonts w:ascii="Helvetica" w:hAnsi="Helvetica" w:cs="Helvetica"/>
          <w:sz w:val="24"/>
          <w:szCs w:val="24"/>
        </w:rPr>
        <w:t xml:space="preserve">at a depth of between 200 </w:t>
      </w:r>
      <w:r w:rsidR="00FD3A4B">
        <w:rPr>
          <w:rFonts w:ascii="Helvetica" w:hAnsi="Helvetica" w:cs="Helvetica"/>
          <w:sz w:val="24"/>
          <w:szCs w:val="24"/>
        </w:rPr>
        <w:t xml:space="preserve">and </w:t>
      </w:r>
      <w:r w:rsidR="00405B52">
        <w:rPr>
          <w:rFonts w:ascii="Helvetica" w:hAnsi="Helvetica" w:cs="Helvetica"/>
          <w:sz w:val="24"/>
          <w:szCs w:val="24"/>
        </w:rPr>
        <w:t>1000m underground</w:t>
      </w:r>
      <w:r w:rsidRPr="008F649D">
        <w:rPr>
          <w:rFonts w:ascii="Helvetica" w:hAnsi="Helvetica" w:cs="Helvetica"/>
          <w:sz w:val="24"/>
          <w:szCs w:val="24"/>
        </w:rPr>
        <w:t>, protected from disruption by man-made or natural events.</w:t>
      </w:r>
    </w:p>
    <w:p w:rsidR="00204359" w:rsidRPr="00DE2BA8" w:rsidRDefault="00204359" w:rsidP="0083739F">
      <w:pPr>
        <w:pStyle w:val="ListParagraph"/>
        <w:tabs>
          <w:tab w:val="left" w:pos="426"/>
        </w:tabs>
        <w:autoSpaceDE w:val="0"/>
        <w:autoSpaceDN w:val="0"/>
        <w:adjustRightInd w:val="0"/>
        <w:ind w:left="0"/>
        <w:rPr>
          <w:rFonts w:ascii="Arial" w:hAnsi="Arial" w:cs="Arial"/>
          <w:sz w:val="24"/>
          <w:szCs w:val="24"/>
        </w:rPr>
      </w:pPr>
    </w:p>
    <w:p w:rsidR="00204359" w:rsidRDefault="00204359" w:rsidP="00204359">
      <w:pPr>
        <w:pStyle w:val="ListParagraph"/>
        <w:numPr>
          <w:ilvl w:val="0"/>
          <w:numId w:val="7"/>
        </w:numPr>
        <w:autoSpaceDE w:val="0"/>
        <w:autoSpaceDN w:val="0"/>
        <w:adjustRightInd w:val="0"/>
        <w:ind w:left="567" w:hanging="567"/>
      </w:pPr>
      <w:r w:rsidRPr="004513E4">
        <w:rPr>
          <w:rFonts w:ascii="Helvetica" w:hAnsi="Helvetica" w:cs="Helvetica"/>
          <w:color w:val="000000"/>
          <w:sz w:val="24"/>
          <w:szCs w:val="24"/>
        </w:rPr>
        <w:t>Geological disposal is internationally recognised as the preferred approach for the long-term management of higher</w:t>
      </w:r>
      <w:r w:rsidR="00FD3A4B">
        <w:rPr>
          <w:rFonts w:ascii="Helvetica" w:hAnsi="Helvetica" w:cs="Helvetica"/>
          <w:color w:val="000000"/>
          <w:sz w:val="24"/>
          <w:szCs w:val="24"/>
        </w:rPr>
        <w:t>-</w:t>
      </w:r>
      <w:r w:rsidRPr="004513E4">
        <w:rPr>
          <w:rFonts w:ascii="Helvetica" w:hAnsi="Helvetica" w:cs="Helvetica"/>
          <w:color w:val="000000"/>
          <w:sz w:val="24"/>
          <w:szCs w:val="24"/>
        </w:rPr>
        <w:t>activity radioactive waste.</w:t>
      </w:r>
      <w:r w:rsidR="004F799F" w:rsidRPr="004513E4">
        <w:rPr>
          <w:rFonts w:ascii="Helvetica" w:hAnsi="Helvetica" w:cs="Helvetica"/>
          <w:color w:val="000000"/>
          <w:sz w:val="24"/>
          <w:szCs w:val="24"/>
        </w:rPr>
        <w:t xml:space="preserve"> It provides a long-term, safe solution to radioactive waste management that does not depend on on</w:t>
      </w:r>
      <w:r w:rsidR="00115675" w:rsidRPr="004513E4">
        <w:rPr>
          <w:rFonts w:ascii="Helvetica" w:hAnsi="Helvetica" w:cs="Helvetica"/>
          <w:color w:val="000000"/>
          <w:sz w:val="24"/>
          <w:szCs w:val="24"/>
        </w:rPr>
        <w:t>-</w:t>
      </w:r>
      <w:r w:rsidR="004F799F" w:rsidRPr="004513E4">
        <w:rPr>
          <w:rFonts w:ascii="Helvetica" w:hAnsi="Helvetica" w:cs="Helvetica"/>
          <w:color w:val="000000"/>
          <w:sz w:val="24"/>
          <w:szCs w:val="24"/>
        </w:rPr>
        <w:t>going</w:t>
      </w:r>
      <w:r w:rsidR="00094FE3" w:rsidRPr="004513E4">
        <w:rPr>
          <w:rFonts w:ascii="Helvetica" w:hAnsi="Helvetica" w:cs="Helvetica"/>
          <w:color w:val="000000"/>
          <w:sz w:val="24"/>
          <w:szCs w:val="24"/>
        </w:rPr>
        <w:t xml:space="preserve"> human</w:t>
      </w:r>
      <w:r w:rsidR="004F799F" w:rsidRPr="004513E4">
        <w:rPr>
          <w:rFonts w:ascii="Helvetica" w:hAnsi="Helvetica" w:cs="Helvetica"/>
          <w:color w:val="000000"/>
          <w:sz w:val="24"/>
          <w:szCs w:val="24"/>
        </w:rPr>
        <w:t xml:space="preserve"> </w:t>
      </w:r>
      <w:r w:rsidR="00CD2A8B" w:rsidRPr="004513E4">
        <w:rPr>
          <w:rFonts w:ascii="Helvetica" w:hAnsi="Helvetica" w:cs="Helvetica"/>
          <w:color w:val="000000"/>
          <w:sz w:val="24"/>
          <w:szCs w:val="24"/>
        </w:rPr>
        <w:t>intervention</w:t>
      </w:r>
      <w:r w:rsidR="004F799F" w:rsidRPr="004513E4">
        <w:rPr>
          <w:rFonts w:ascii="Helvetica" w:hAnsi="Helvetica" w:cs="Helvetica"/>
          <w:color w:val="000000"/>
          <w:sz w:val="24"/>
          <w:szCs w:val="24"/>
        </w:rPr>
        <w:t>.</w:t>
      </w:r>
    </w:p>
    <w:p w:rsidR="00204359" w:rsidRPr="00204359" w:rsidRDefault="00204359" w:rsidP="00204359">
      <w:pPr>
        <w:sectPr w:rsidR="00204359" w:rsidRPr="00204359" w:rsidSect="00BF7CC3">
          <w:pgSz w:w="11906" w:h="16838" w:code="9"/>
          <w:pgMar w:top="1701" w:right="680" w:bottom="680" w:left="964" w:header="437" w:footer="265" w:gutter="0"/>
          <w:cols w:space="720"/>
        </w:sectPr>
      </w:pPr>
    </w:p>
    <w:p w:rsidR="00BA54CC" w:rsidRPr="00FC508A" w:rsidRDefault="00BA54CC" w:rsidP="00FC508A"/>
    <w:p w:rsidR="007277D2" w:rsidRDefault="00015C4E" w:rsidP="007277D2">
      <w:pPr>
        <w:pStyle w:val="Heading1"/>
      </w:pPr>
      <w:r>
        <w:br w:type="page"/>
      </w:r>
      <w:r w:rsidR="007277D2">
        <w:lastRenderedPageBreak/>
        <w:t>Response form</w:t>
      </w:r>
    </w:p>
    <w:p w:rsidR="001007C2" w:rsidRDefault="001007C2" w:rsidP="001114C3">
      <w:pPr>
        <w:ind w:left="66"/>
      </w:pPr>
      <w:r w:rsidRPr="0005798C">
        <w:t>Please use th</w:t>
      </w:r>
      <w:r>
        <w:t>is</w:t>
      </w:r>
      <w:r w:rsidRPr="0005798C">
        <w:t xml:space="preserve"> form to </w:t>
      </w:r>
      <w:r>
        <w:t>respond to</w:t>
      </w:r>
      <w:r w:rsidRPr="0005798C">
        <w:t xml:space="preserve"> th</w:t>
      </w:r>
      <w:r>
        <w:t>is</w:t>
      </w:r>
      <w:r w:rsidRPr="0005798C">
        <w:t xml:space="preserve"> </w:t>
      </w:r>
      <w:r>
        <w:t>c</w:t>
      </w:r>
      <w:r w:rsidRPr="0005798C">
        <w:t xml:space="preserve">all for </w:t>
      </w:r>
      <w:r>
        <w:t>e</w:t>
      </w:r>
      <w:r w:rsidRPr="0005798C">
        <w:t>vidence on Managing Radioactive Waste Safely</w:t>
      </w:r>
      <w:r>
        <w:t>: R</w:t>
      </w:r>
      <w:r w:rsidRPr="0005798C">
        <w:t xml:space="preserve">eview of the </w:t>
      </w:r>
      <w:r>
        <w:t>S</w:t>
      </w:r>
      <w:r w:rsidRPr="0005798C">
        <w:t xml:space="preserve">iting </w:t>
      </w:r>
      <w:r>
        <w:t>P</w:t>
      </w:r>
      <w:r w:rsidRPr="0005798C">
        <w:t>rocess for</w:t>
      </w:r>
      <w:r>
        <w:t xml:space="preserve"> a Geological Disposal Facility</w:t>
      </w:r>
      <w:r w:rsidRPr="0005798C">
        <w:t>.</w:t>
      </w:r>
      <w:r>
        <w:t xml:space="preserve">  </w:t>
      </w:r>
    </w:p>
    <w:p w:rsidR="00A93196" w:rsidRDefault="00A93196" w:rsidP="001114C3">
      <w:pPr>
        <w:ind w:left="66"/>
      </w:pPr>
      <w:r w:rsidRPr="00BE617C">
        <w:rPr>
          <w:rFonts w:cs="Arial"/>
        </w:rPr>
        <w:t xml:space="preserve">The closing date for the submission of responses is </w:t>
      </w:r>
      <w:r>
        <w:rPr>
          <w:rFonts w:cs="Arial"/>
          <w:b/>
        </w:rPr>
        <w:t>10 June</w:t>
      </w:r>
      <w:r w:rsidRPr="00BE617C">
        <w:rPr>
          <w:rFonts w:cs="Arial"/>
          <w:b/>
        </w:rPr>
        <w:t xml:space="preserve"> 2013</w:t>
      </w:r>
      <w:r w:rsidRPr="00BE617C">
        <w:rPr>
          <w:rFonts w:cs="Arial"/>
        </w:rPr>
        <w:t>.</w:t>
      </w:r>
    </w:p>
    <w:p w:rsidR="001007C2" w:rsidRPr="00BE617C" w:rsidRDefault="001007C2" w:rsidP="001007C2">
      <w:pPr>
        <w:spacing w:line="360" w:lineRule="auto"/>
        <w:rPr>
          <w:rFonts w:cs="Arial"/>
        </w:rPr>
      </w:pPr>
      <w:r w:rsidRPr="00BE617C">
        <w:rPr>
          <w:rFonts w:cs="Arial"/>
        </w:rPr>
        <w:t>Responses can be returned by email (preferable) or post.</w:t>
      </w:r>
    </w:p>
    <w:p w:rsidR="001007C2" w:rsidRPr="00BE617C" w:rsidRDefault="001007C2" w:rsidP="001007C2">
      <w:pPr>
        <w:spacing w:line="360" w:lineRule="auto"/>
        <w:rPr>
          <w:rFonts w:cs="Arial"/>
        </w:rPr>
      </w:pPr>
      <w:r w:rsidRPr="00BE617C">
        <w:rPr>
          <w:rFonts w:cs="Arial"/>
        </w:rPr>
        <w:t>Email address:</w:t>
      </w:r>
      <w:r w:rsidRPr="00BE617C">
        <w:rPr>
          <w:rFonts w:cs="Arial"/>
        </w:rPr>
        <w:tab/>
      </w:r>
      <w:hyperlink r:id="rId19" w:history="1">
        <w:r w:rsidRPr="00BE617C">
          <w:rPr>
            <w:rStyle w:val="Hyperlink"/>
            <w:rFonts w:cs="Arial"/>
          </w:rPr>
          <w:t>radioactivewaste@decc.gsi.gov.uk</w:t>
        </w:r>
      </w:hyperlink>
    </w:p>
    <w:p w:rsidR="001007C2" w:rsidRPr="00BE617C" w:rsidRDefault="001007C2" w:rsidP="001007C2">
      <w:pPr>
        <w:spacing w:after="0" w:line="360" w:lineRule="auto"/>
        <w:rPr>
          <w:rFonts w:cs="Arial"/>
        </w:rPr>
      </w:pPr>
      <w:r w:rsidRPr="00BE617C">
        <w:rPr>
          <w:rFonts w:cs="Arial"/>
        </w:rPr>
        <w:t>Or by post to:</w:t>
      </w:r>
      <w:r w:rsidRPr="00BE617C">
        <w:rPr>
          <w:rFonts w:cs="Arial"/>
        </w:rPr>
        <w:tab/>
        <w:t>The Managing Radioactive Waste Safely team</w:t>
      </w:r>
    </w:p>
    <w:p w:rsidR="001007C2" w:rsidRPr="00BE617C" w:rsidRDefault="001007C2" w:rsidP="001007C2">
      <w:pPr>
        <w:spacing w:after="0" w:line="360" w:lineRule="auto"/>
        <w:rPr>
          <w:rFonts w:cs="Arial"/>
        </w:rPr>
      </w:pPr>
      <w:r w:rsidRPr="00BE617C">
        <w:rPr>
          <w:rFonts w:cs="Arial"/>
        </w:rPr>
        <w:tab/>
      </w:r>
      <w:r w:rsidRPr="00BE617C">
        <w:rPr>
          <w:rFonts w:cs="Arial"/>
        </w:rPr>
        <w:tab/>
      </w:r>
      <w:r w:rsidRPr="00BE617C">
        <w:rPr>
          <w:rFonts w:cs="Arial"/>
        </w:rPr>
        <w:tab/>
        <w:t>Department of Energy and Climate Change</w:t>
      </w:r>
    </w:p>
    <w:p w:rsidR="007B44F8" w:rsidRDefault="001007C2" w:rsidP="001007C2">
      <w:pPr>
        <w:spacing w:after="0" w:line="360" w:lineRule="auto"/>
        <w:rPr>
          <w:rFonts w:cs="Arial"/>
        </w:rPr>
      </w:pPr>
      <w:r w:rsidRPr="00BE617C">
        <w:rPr>
          <w:rFonts w:cs="Arial"/>
        </w:rPr>
        <w:tab/>
      </w:r>
      <w:r w:rsidRPr="00BE617C">
        <w:rPr>
          <w:rFonts w:cs="Arial"/>
        </w:rPr>
        <w:tab/>
      </w:r>
      <w:r w:rsidRPr="00BE617C">
        <w:rPr>
          <w:rFonts w:cs="Arial"/>
        </w:rPr>
        <w:tab/>
      </w:r>
      <w:r w:rsidR="007B44F8">
        <w:rPr>
          <w:rFonts w:cs="Arial"/>
        </w:rPr>
        <w:t xml:space="preserve">Room M07 </w:t>
      </w:r>
    </w:p>
    <w:p w:rsidR="001007C2" w:rsidRPr="00BE617C" w:rsidRDefault="001007C2" w:rsidP="00797EF4">
      <w:pPr>
        <w:spacing w:after="0" w:line="360" w:lineRule="auto"/>
        <w:ind w:left="1582" w:firstLine="578"/>
        <w:rPr>
          <w:rFonts w:cs="Arial"/>
        </w:rPr>
      </w:pPr>
      <w:r w:rsidRPr="00BE617C">
        <w:rPr>
          <w:rFonts w:cs="Arial"/>
        </w:rPr>
        <w:t>55 Whitehall</w:t>
      </w:r>
    </w:p>
    <w:p w:rsidR="001007C2" w:rsidRPr="00BE617C" w:rsidRDefault="001007C2" w:rsidP="001007C2">
      <w:pPr>
        <w:tabs>
          <w:tab w:val="left" w:pos="720"/>
          <w:tab w:val="left" w:pos="1440"/>
          <w:tab w:val="left" w:pos="2160"/>
          <w:tab w:val="left" w:pos="2880"/>
          <w:tab w:val="left" w:pos="4035"/>
        </w:tabs>
        <w:spacing w:after="0" w:line="360" w:lineRule="auto"/>
        <w:rPr>
          <w:rFonts w:cs="Arial"/>
        </w:rPr>
      </w:pPr>
      <w:r w:rsidRPr="00BE617C">
        <w:rPr>
          <w:rFonts w:cs="Arial"/>
        </w:rPr>
        <w:tab/>
      </w:r>
      <w:r w:rsidRPr="00BE617C">
        <w:rPr>
          <w:rFonts w:cs="Arial"/>
        </w:rPr>
        <w:tab/>
      </w:r>
      <w:r w:rsidRPr="00BE617C">
        <w:rPr>
          <w:rFonts w:cs="Arial"/>
        </w:rPr>
        <w:tab/>
        <w:t>London</w:t>
      </w:r>
      <w:r>
        <w:rPr>
          <w:rFonts w:cs="Arial"/>
        </w:rPr>
        <w:tab/>
      </w:r>
    </w:p>
    <w:p w:rsidR="001007C2" w:rsidRPr="00BE617C" w:rsidRDefault="001007C2" w:rsidP="001007C2">
      <w:pPr>
        <w:spacing w:after="200" w:line="360" w:lineRule="auto"/>
        <w:rPr>
          <w:rFonts w:cs="Arial"/>
        </w:rPr>
      </w:pPr>
      <w:r w:rsidRPr="00BE617C">
        <w:rPr>
          <w:rFonts w:cs="Arial"/>
        </w:rPr>
        <w:tab/>
      </w:r>
      <w:r w:rsidRPr="00BE617C">
        <w:rPr>
          <w:rFonts w:cs="Arial"/>
        </w:rPr>
        <w:tab/>
      </w:r>
      <w:r w:rsidRPr="00BE617C">
        <w:rPr>
          <w:rFonts w:cs="Arial"/>
        </w:rPr>
        <w:tab/>
        <w:t>SW1A 2EY</w:t>
      </w:r>
    </w:p>
    <w:tbl>
      <w:tblPr>
        <w:tblW w:w="0" w:type="auto"/>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Layout w:type="fixed"/>
        <w:tblCellMar>
          <w:top w:w="57" w:type="dxa"/>
          <w:bottom w:w="57" w:type="dxa"/>
        </w:tblCellMar>
        <w:tblLook w:val="0080" w:firstRow="0" w:lastRow="0" w:firstColumn="1" w:lastColumn="0" w:noHBand="0" w:noVBand="0"/>
      </w:tblPr>
      <w:tblGrid>
        <w:gridCol w:w="4860"/>
        <w:gridCol w:w="4320"/>
      </w:tblGrid>
      <w:tr w:rsidR="00271F43" w:rsidTr="00271F43">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Name</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1"/>
                  <w:enabled/>
                  <w:calcOnExit w:val="0"/>
                  <w:textInput/>
                </w:ffData>
              </w:fldChar>
            </w:r>
            <w:bookmarkStart w:id="3" w:name="Text1"/>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3"/>
          </w:p>
        </w:tc>
      </w:tr>
      <w:tr w:rsidR="00271F43" w:rsidTr="00271F43">
        <w:trPr>
          <w:trHeight w:val="181"/>
        </w:trPr>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Organisation / Company</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2"/>
                  <w:enabled/>
                  <w:calcOnExit w:val="0"/>
                  <w:textInput/>
                </w:ffData>
              </w:fldChar>
            </w:r>
            <w:bookmarkStart w:id="4" w:name="Text2"/>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4"/>
          </w:p>
        </w:tc>
      </w:tr>
      <w:tr w:rsidR="00271F43" w:rsidTr="00271F43">
        <w:trPr>
          <w:trHeight w:val="181"/>
        </w:trPr>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Organisation Size (no. of employees)</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3"/>
                  <w:enabled/>
                  <w:calcOnExit w:val="0"/>
                  <w:textInput/>
                </w:ffData>
              </w:fldChar>
            </w:r>
            <w:bookmarkStart w:id="5" w:name="Text3"/>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5"/>
          </w:p>
        </w:tc>
      </w:tr>
      <w:tr w:rsidR="00271F43" w:rsidTr="00271F43">
        <w:trPr>
          <w:trHeight w:val="181"/>
        </w:trPr>
        <w:tc>
          <w:tcPr>
            <w:tcW w:w="4860" w:type="dxa"/>
            <w:tcBorders>
              <w:top w:val="single" w:sz="4" w:space="0" w:color="878800"/>
              <w:left w:val="single" w:sz="4" w:space="0" w:color="878800"/>
              <w:bottom w:val="single" w:sz="4" w:space="0" w:color="878800"/>
              <w:right w:val="single" w:sz="4" w:space="0" w:color="878800"/>
            </w:tcBorders>
            <w:shd w:val="clear" w:color="auto" w:fill="0099FF"/>
          </w:tcPr>
          <w:p w:rsidR="00271F43" w:rsidRPr="00B1644E" w:rsidRDefault="00271F43">
            <w:pPr>
              <w:spacing w:after="0" w:line="276" w:lineRule="auto"/>
              <w:rPr>
                <w:b/>
                <w:color w:val="FFFFFF"/>
                <w:sz w:val="22"/>
              </w:rPr>
            </w:pPr>
            <w:r w:rsidRPr="00B1644E">
              <w:rPr>
                <w:b/>
                <w:color w:val="FFFFFF"/>
                <w:sz w:val="22"/>
              </w:rPr>
              <w:t xml:space="preserve">Organisation Type </w:t>
            </w:r>
          </w:p>
        </w:tc>
        <w:tc>
          <w:tcPr>
            <w:tcW w:w="4320" w:type="dxa"/>
            <w:tcBorders>
              <w:top w:val="single" w:sz="4" w:space="0" w:color="878800"/>
              <w:left w:val="single" w:sz="4" w:space="0" w:color="878800"/>
              <w:bottom w:val="single" w:sz="4" w:space="0" w:color="878800"/>
              <w:right w:val="single" w:sz="4" w:space="0" w:color="878800"/>
            </w:tcBorders>
          </w:tcPr>
          <w:p w:rsidR="00271F43" w:rsidRDefault="00271F43">
            <w:pPr>
              <w:spacing w:after="0" w:line="276" w:lineRule="auto"/>
              <w:rPr>
                <w:sz w:val="22"/>
              </w:rPr>
            </w:pPr>
          </w:p>
        </w:tc>
      </w:tr>
      <w:tr w:rsidR="00271F43" w:rsidTr="00271F43">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Job Title</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5"/>
                  <w:enabled/>
                  <w:calcOnExit w:val="0"/>
                  <w:textInput/>
                </w:ffData>
              </w:fldChar>
            </w:r>
            <w:bookmarkStart w:id="6" w:name="Text5"/>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6"/>
          </w:p>
        </w:tc>
      </w:tr>
      <w:tr w:rsidR="00271F43" w:rsidTr="00271F43">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Department</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6"/>
                  <w:enabled/>
                  <w:calcOnExit w:val="0"/>
                  <w:textInput/>
                </w:ffData>
              </w:fldChar>
            </w:r>
            <w:bookmarkStart w:id="7" w:name="Text6"/>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7"/>
          </w:p>
        </w:tc>
      </w:tr>
      <w:tr w:rsidR="00271F43" w:rsidTr="00271F43">
        <w:trPr>
          <w:trHeight w:val="1134"/>
        </w:trPr>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Address</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7"/>
                  <w:enabled/>
                  <w:calcOnExit w:val="0"/>
                  <w:textInput/>
                </w:ffData>
              </w:fldChar>
            </w:r>
            <w:bookmarkStart w:id="8" w:name="Text7"/>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8"/>
          </w:p>
        </w:tc>
      </w:tr>
      <w:tr w:rsidR="00271F43" w:rsidTr="00271F43">
        <w:trPr>
          <w:trHeight w:val="70"/>
        </w:trPr>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Email</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8"/>
                  <w:enabled/>
                  <w:calcOnExit w:val="0"/>
                  <w:textInput/>
                </w:ffData>
              </w:fldChar>
            </w:r>
            <w:bookmarkStart w:id="9" w:name="Text8"/>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9"/>
          </w:p>
        </w:tc>
      </w:tr>
      <w:tr w:rsidR="00271F43" w:rsidTr="00271F43">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Telephone</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9"/>
                  <w:enabled/>
                  <w:calcOnExit w:val="0"/>
                  <w:textInput/>
                </w:ffData>
              </w:fldChar>
            </w:r>
            <w:bookmarkStart w:id="10" w:name="Text9"/>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10"/>
          </w:p>
        </w:tc>
      </w:tr>
      <w:tr w:rsidR="00271F43" w:rsidTr="00271F43">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271F43" w:rsidRPr="00B1644E" w:rsidRDefault="00271F43">
            <w:pPr>
              <w:spacing w:after="0" w:line="276" w:lineRule="auto"/>
              <w:rPr>
                <w:b/>
                <w:color w:val="FFFFFF"/>
                <w:sz w:val="22"/>
                <w:szCs w:val="22"/>
              </w:rPr>
            </w:pPr>
            <w:r w:rsidRPr="00B1644E">
              <w:rPr>
                <w:b/>
                <w:color w:val="FFFFFF"/>
                <w:sz w:val="22"/>
              </w:rPr>
              <w:t>Fax</w:t>
            </w:r>
          </w:p>
        </w:tc>
        <w:tc>
          <w:tcPr>
            <w:tcW w:w="4320" w:type="dxa"/>
            <w:tcBorders>
              <w:top w:val="single" w:sz="4" w:space="0" w:color="878800"/>
              <w:left w:val="single" w:sz="4" w:space="0" w:color="878800"/>
              <w:bottom w:val="single" w:sz="4" w:space="0" w:color="878800"/>
              <w:right w:val="single" w:sz="4" w:space="0" w:color="878800"/>
            </w:tcBorders>
            <w:hideMark/>
          </w:tcPr>
          <w:p w:rsidR="00271F43" w:rsidRDefault="00BB4E30">
            <w:pPr>
              <w:spacing w:after="0" w:line="276" w:lineRule="auto"/>
              <w:rPr>
                <w:sz w:val="22"/>
                <w:szCs w:val="22"/>
              </w:rPr>
            </w:pPr>
            <w:r>
              <w:rPr>
                <w:sz w:val="22"/>
              </w:rPr>
              <w:fldChar w:fldCharType="begin" w:fldLock="1">
                <w:ffData>
                  <w:name w:val="Text10"/>
                  <w:enabled/>
                  <w:calcOnExit w:val="0"/>
                  <w:textInput/>
                </w:ffData>
              </w:fldChar>
            </w:r>
            <w:bookmarkStart w:id="11" w:name="Text10"/>
            <w:r w:rsidR="00271F43">
              <w:rPr>
                <w:sz w:val="22"/>
              </w:rPr>
              <w:instrText xml:space="preserve"> FORMTEXT </w:instrText>
            </w:r>
            <w:r>
              <w:rPr>
                <w:sz w:val="22"/>
              </w:rPr>
            </w:r>
            <w:r>
              <w:rPr>
                <w:sz w:val="22"/>
              </w:rPr>
              <w:fldChar w:fldCharType="separate"/>
            </w:r>
            <w:r w:rsidR="00271F43">
              <w:rPr>
                <w:sz w:val="22"/>
              </w:rPr>
              <w:t> </w:t>
            </w:r>
            <w:r w:rsidR="00271F43">
              <w:rPr>
                <w:sz w:val="22"/>
              </w:rPr>
              <w:t> </w:t>
            </w:r>
            <w:r w:rsidR="00271F43">
              <w:rPr>
                <w:sz w:val="22"/>
              </w:rPr>
              <w:t> </w:t>
            </w:r>
            <w:r w:rsidR="00271F43">
              <w:rPr>
                <w:sz w:val="22"/>
              </w:rPr>
              <w:t> </w:t>
            </w:r>
            <w:r w:rsidR="00271F43">
              <w:rPr>
                <w:sz w:val="22"/>
              </w:rPr>
              <w:t> </w:t>
            </w:r>
            <w:r>
              <w:fldChar w:fldCharType="end"/>
            </w:r>
            <w:bookmarkEnd w:id="11"/>
          </w:p>
        </w:tc>
      </w:tr>
    </w:tbl>
    <w:p w:rsidR="00271F43" w:rsidRDefault="00271F43" w:rsidP="00271F43"/>
    <w:tbl>
      <w:tblPr>
        <w:tblW w:w="0" w:type="auto"/>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Layout w:type="fixed"/>
        <w:tblCellMar>
          <w:top w:w="57" w:type="dxa"/>
          <w:bottom w:w="57" w:type="dxa"/>
        </w:tblCellMar>
        <w:tblLook w:val="0080" w:firstRow="0" w:lastRow="0" w:firstColumn="1" w:lastColumn="0" w:noHBand="0" w:noVBand="0"/>
      </w:tblPr>
      <w:tblGrid>
        <w:gridCol w:w="4860"/>
        <w:gridCol w:w="4320"/>
      </w:tblGrid>
      <w:tr w:rsidR="00081936" w:rsidTr="00B37DF7">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081936" w:rsidRPr="00B1644E" w:rsidRDefault="00081936" w:rsidP="00B37DF7">
            <w:pPr>
              <w:spacing w:after="0" w:line="276" w:lineRule="auto"/>
              <w:rPr>
                <w:b/>
                <w:color w:val="FFFFFF"/>
                <w:sz w:val="22"/>
                <w:szCs w:val="22"/>
              </w:rPr>
            </w:pPr>
            <w:r>
              <w:rPr>
                <w:b/>
                <w:color w:val="FFFFFF"/>
                <w:sz w:val="22"/>
              </w:rPr>
              <w:t xml:space="preserve">Would you like </w:t>
            </w:r>
            <w:r w:rsidR="009A4F27">
              <w:rPr>
                <w:b/>
                <w:color w:val="FFFFFF"/>
                <w:sz w:val="22"/>
              </w:rPr>
              <w:t>to be kept informed of developments with the MRWS programme?</w:t>
            </w:r>
          </w:p>
        </w:tc>
        <w:tc>
          <w:tcPr>
            <w:tcW w:w="4320" w:type="dxa"/>
            <w:tcBorders>
              <w:top w:val="single" w:sz="4" w:space="0" w:color="878800"/>
              <w:left w:val="single" w:sz="4" w:space="0" w:color="878800"/>
              <w:bottom w:val="single" w:sz="4" w:space="0" w:color="878800"/>
              <w:right w:val="single" w:sz="4" w:space="0" w:color="878800"/>
            </w:tcBorders>
            <w:hideMark/>
          </w:tcPr>
          <w:p w:rsidR="00081936" w:rsidRDefault="009A4F27" w:rsidP="00B37DF7">
            <w:pPr>
              <w:spacing w:after="0" w:line="276" w:lineRule="auto"/>
              <w:rPr>
                <w:sz w:val="22"/>
                <w:szCs w:val="22"/>
              </w:rPr>
            </w:pPr>
            <w:r>
              <w:rPr>
                <w:sz w:val="22"/>
              </w:rPr>
              <w:t>Yes/No</w:t>
            </w:r>
          </w:p>
        </w:tc>
      </w:tr>
      <w:tr w:rsidR="00081936" w:rsidTr="00B37DF7">
        <w:tc>
          <w:tcPr>
            <w:tcW w:w="4860" w:type="dxa"/>
            <w:tcBorders>
              <w:top w:val="single" w:sz="4" w:space="0" w:color="878800"/>
              <w:left w:val="single" w:sz="4" w:space="0" w:color="878800"/>
              <w:bottom w:val="single" w:sz="4" w:space="0" w:color="878800"/>
              <w:right w:val="single" w:sz="4" w:space="0" w:color="878800"/>
            </w:tcBorders>
            <w:shd w:val="clear" w:color="auto" w:fill="0099FF"/>
            <w:hideMark/>
          </w:tcPr>
          <w:p w:rsidR="00081936" w:rsidRPr="00B1644E" w:rsidRDefault="009A4F27" w:rsidP="00B37DF7">
            <w:pPr>
              <w:spacing w:after="0" w:line="276" w:lineRule="auto"/>
              <w:rPr>
                <w:b/>
                <w:color w:val="FFFFFF"/>
                <w:sz w:val="22"/>
                <w:szCs w:val="22"/>
              </w:rPr>
            </w:pPr>
            <w:r>
              <w:rPr>
                <w:b/>
                <w:color w:val="FFFFFF"/>
                <w:sz w:val="22"/>
              </w:rPr>
              <w:t>Would you like your response to be kept confidential?</w:t>
            </w:r>
            <w:r w:rsidR="001329D5">
              <w:rPr>
                <w:b/>
                <w:color w:val="FFFFFF"/>
                <w:sz w:val="22"/>
              </w:rPr>
              <w:t xml:space="preserve">  If yes please give a reason</w:t>
            </w:r>
          </w:p>
        </w:tc>
        <w:tc>
          <w:tcPr>
            <w:tcW w:w="4320" w:type="dxa"/>
            <w:tcBorders>
              <w:top w:val="single" w:sz="4" w:space="0" w:color="878800"/>
              <w:left w:val="single" w:sz="4" w:space="0" w:color="878800"/>
              <w:bottom w:val="single" w:sz="4" w:space="0" w:color="878800"/>
              <w:right w:val="single" w:sz="4" w:space="0" w:color="878800"/>
            </w:tcBorders>
            <w:hideMark/>
          </w:tcPr>
          <w:p w:rsidR="00081936" w:rsidRDefault="009A4F27" w:rsidP="00B37DF7">
            <w:pPr>
              <w:spacing w:after="0" w:line="276" w:lineRule="auto"/>
              <w:rPr>
                <w:sz w:val="22"/>
                <w:szCs w:val="22"/>
              </w:rPr>
            </w:pPr>
            <w:r>
              <w:rPr>
                <w:sz w:val="22"/>
              </w:rPr>
              <w:t>Yes/No</w:t>
            </w:r>
          </w:p>
        </w:tc>
      </w:tr>
    </w:tbl>
    <w:p w:rsidR="001329D5" w:rsidRDefault="001329D5" w:rsidP="00271F43"/>
    <w:p w:rsidR="00271F43" w:rsidRPr="00271F43" w:rsidRDefault="00271F43" w:rsidP="00271F43"/>
    <w:tbl>
      <w:tblPr>
        <w:tblW w:w="4995"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10272"/>
      </w:tblGrid>
      <w:tr w:rsidR="00DF42D1" w:rsidRPr="00226F71" w:rsidTr="00DF42D1">
        <w:tc>
          <w:tcPr>
            <w:tcW w:w="5000" w:type="pct"/>
            <w:tcBorders>
              <w:bottom w:val="single" w:sz="8" w:space="0" w:color="009EE3"/>
            </w:tcBorders>
            <w:shd w:val="clear" w:color="auto" w:fill="009EE3"/>
            <w:tcMar>
              <w:top w:w="113" w:type="dxa"/>
              <w:bottom w:w="113" w:type="dxa"/>
            </w:tcMar>
          </w:tcPr>
          <w:p w:rsidR="001007C2" w:rsidRPr="001007C2" w:rsidRDefault="00511E8A" w:rsidP="00DA67CC">
            <w:pPr>
              <w:autoSpaceDE w:val="0"/>
              <w:autoSpaceDN w:val="0"/>
              <w:adjustRightInd w:val="0"/>
              <w:ind w:left="360"/>
              <w:rPr>
                <w:rFonts w:cs="Arial"/>
                <w:b/>
                <w:color w:val="FFFFFF"/>
              </w:rPr>
            </w:pPr>
            <w:r>
              <w:rPr>
                <w:rFonts w:cs="Arial"/>
                <w:b/>
                <w:color w:val="FFFFFF"/>
              </w:rPr>
              <w:t xml:space="preserve">The </w:t>
            </w:r>
            <w:r w:rsidR="001007C2" w:rsidRPr="001114C3">
              <w:rPr>
                <w:rFonts w:cs="Arial"/>
                <w:b/>
                <w:color w:val="FFFFFF"/>
              </w:rPr>
              <w:t xml:space="preserve">Government is </w:t>
            </w:r>
            <w:r>
              <w:rPr>
                <w:rFonts w:cs="Arial"/>
                <w:b/>
                <w:color w:val="FFFFFF"/>
              </w:rPr>
              <w:t>interested in your</w:t>
            </w:r>
            <w:r w:rsidR="001007C2" w:rsidRPr="001114C3">
              <w:rPr>
                <w:rFonts w:cs="Arial"/>
                <w:b/>
                <w:color w:val="FFFFFF"/>
              </w:rPr>
              <w:t xml:space="preserve"> views on the </w:t>
            </w:r>
            <w:r w:rsidR="00551929">
              <w:rPr>
                <w:rFonts w:cs="Arial"/>
                <w:b/>
                <w:color w:val="FFFFFF"/>
              </w:rPr>
              <w:t xml:space="preserve">geological disposal </w:t>
            </w:r>
            <w:r w:rsidR="00CD395B">
              <w:rPr>
                <w:rFonts w:cs="Arial"/>
                <w:b/>
                <w:color w:val="FFFFFF"/>
              </w:rPr>
              <w:t xml:space="preserve">facility </w:t>
            </w:r>
            <w:r w:rsidR="00551929">
              <w:rPr>
                <w:rFonts w:cs="Arial"/>
                <w:b/>
                <w:color w:val="FFFFFF"/>
              </w:rPr>
              <w:t>site</w:t>
            </w:r>
            <w:r w:rsidR="00FD3A4B">
              <w:rPr>
                <w:rFonts w:cs="Arial"/>
                <w:b/>
                <w:color w:val="FFFFFF"/>
              </w:rPr>
              <w:t xml:space="preserve"> </w:t>
            </w:r>
            <w:r w:rsidR="00551929">
              <w:rPr>
                <w:rFonts w:cs="Arial"/>
                <w:b/>
                <w:color w:val="FFFFFF"/>
              </w:rPr>
              <w:t xml:space="preserve">selection process outlined in the 2008 </w:t>
            </w:r>
            <w:r w:rsidR="00163274">
              <w:rPr>
                <w:rFonts w:cs="Arial"/>
                <w:b/>
                <w:color w:val="FFFFFF"/>
              </w:rPr>
              <w:t xml:space="preserve">Managing Radioactive Waste Safely (MRWS) </w:t>
            </w:r>
            <w:r w:rsidR="00551929">
              <w:rPr>
                <w:rFonts w:cs="Arial"/>
                <w:b/>
                <w:color w:val="FFFFFF"/>
              </w:rPr>
              <w:t>White Paper</w:t>
            </w:r>
            <w:r>
              <w:rPr>
                <w:rFonts w:cs="Arial"/>
                <w:b/>
                <w:color w:val="FFFFFF"/>
              </w:rPr>
              <w:t xml:space="preserve">.  </w:t>
            </w:r>
            <w:r w:rsidR="00DA67CC">
              <w:rPr>
                <w:rFonts w:cs="Arial"/>
                <w:b/>
                <w:color w:val="FFFFFF"/>
              </w:rPr>
              <w:t>To assist us</w:t>
            </w:r>
            <w:r w:rsidR="0010120E">
              <w:rPr>
                <w:rFonts w:cs="Arial"/>
                <w:b/>
                <w:color w:val="FFFFFF"/>
              </w:rPr>
              <w:t xml:space="preserve"> you may wish to</w:t>
            </w:r>
            <w:r w:rsidR="00FD0615">
              <w:rPr>
                <w:rFonts w:cs="Arial"/>
                <w:b/>
                <w:color w:val="FFFFFF"/>
              </w:rPr>
              <w:t xml:space="preserve"> consider the following </w:t>
            </w:r>
            <w:r w:rsidR="00DA67CC">
              <w:rPr>
                <w:rFonts w:cs="Arial"/>
                <w:b/>
                <w:color w:val="FFFFFF"/>
              </w:rPr>
              <w:t>issues</w:t>
            </w:r>
            <w:r w:rsidR="00FD0615">
              <w:rPr>
                <w:rFonts w:cs="Arial"/>
                <w:b/>
                <w:color w:val="FFFFFF"/>
              </w:rPr>
              <w:t xml:space="preserve"> in your response:</w:t>
            </w:r>
          </w:p>
          <w:p w:rsidR="001007C2" w:rsidRPr="001007C2" w:rsidRDefault="001007C2" w:rsidP="001114C3">
            <w:pPr>
              <w:pStyle w:val="ListParagraph"/>
              <w:numPr>
                <w:ilvl w:val="0"/>
                <w:numId w:val="14"/>
              </w:numPr>
              <w:autoSpaceDE w:val="0"/>
              <w:autoSpaceDN w:val="0"/>
              <w:adjustRightInd w:val="0"/>
              <w:rPr>
                <w:rFonts w:ascii="Arial" w:hAnsi="Arial" w:cs="Arial"/>
                <w:b/>
                <w:color w:val="FFFFFF"/>
                <w:sz w:val="24"/>
                <w:szCs w:val="24"/>
              </w:rPr>
            </w:pPr>
            <w:r w:rsidRPr="001007C2">
              <w:rPr>
                <w:rFonts w:ascii="Arial" w:hAnsi="Arial" w:cs="Arial"/>
                <w:b/>
                <w:color w:val="FFFFFF"/>
                <w:sz w:val="24"/>
                <w:szCs w:val="24"/>
              </w:rPr>
              <w:t xml:space="preserve">What </w:t>
            </w:r>
            <w:r w:rsidR="0089661E">
              <w:rPr>
                <w:rFonts w:ascii="Arial" w:hAnsi="Arial" w:cs="Arial"/>
                <w:b/>
                <w:color w:val="FFFFFF"/>
                <w:sz w:val="24"/>
                <w:szCs w:val="24"/>
              </w:rPr>
              <w:t xml:space="preserve">aspects of the </w:t>
            </w:r>
            <w:r w:rsidR="00551929">
              <w:rPr>
                <w:rFonts w:ascii="Arial" w:hAnsi="Arial" w:cs="Arial"/>
                <w:b/>
                <w:color w:val="FFFFFF"/>
                <w:sz w:val="24"/>
                <w:szCs w:val="24"/>
              </w:rPr>
              <w:t>site</w:t>
            </w:r>
            <w:r w:rsidR="00FD3A4B">
              <w:rPr>
                <w:rFonts w:ascii="Arial" w:hAnsi="Arial" w:cs="Arial"/>
                <w:b/>
                <w:color w:val="FFFFFF"/>
                <w:sz w:val="24"/>
                <w:szCs w:val="24"/>
              </w:rPr>
              <w:t xml:space="preserve"> </w:t>
            </w:r>
            <w:r w:rsidR="00551929">
              <w:rPr>
                <w:rFonts w:ascii="Arial" w:hAnsi="Arial" w:cs="Arial"/>
                <w:b/>
                <w:color w:val="FFFFFF"/>
                <w:sz w:val="24"/>
                <w:szCs w:val="24"/>
              </w:rPr>
              <w:t xml:space="preserve">selection process in the </w:t>
            </w:r>
            <w:r w:rsidR="0089661E">
              <w:rPr>
                <w:rFonts w:ascii="Arial" w:hAnsi="Arial" w:cs="Arial"/>
                <w:b/>
                <w:color w:val="FFFFFF"/>
                <w:sz w:val="24"/>
                <w:szCs w:val="24"/>
              </w:rPr>
              <w:t>MRWS</w:t>
            </w:r>
            <w:r w:rsidR="00551929">
              <w:rPr>
                <w:rFonts w:ascii="Arial" w:hAnsi="Arial" w:cs="Arial"/>
                <w:b/>
                <w:color w:val="FFFFFF"/>
                <w:sz w:val="24"/>
                <w:szCs w:val="24"/>
              </w:rPr>
              <w:t xml:space="preserve"> White Paper </w:t>
            </w:r>
            <w:r w:rsidRPr="001007C2">
              <w:rPr>
                <w:rFonts w:ascii="Arial" w:hAnsi="Arial" w:cs="Arial"/>
                <w:b/>
                <w:color w:val="FFFFFF"/>
                <w:sz w:val="24"/>
                <w:szCs w:val="24"/>
              </w:rPr>
              <w:t>do you think could</w:t>
            </w:r>
            <w:r w:rsidR="00CA14A5">
              <w:rPr>
                <w:rFonts w:ascii="Arial" w:hAnsi="Arial" w:cs="Arial"/>
                <w:b/>
                <w:color w:val="FFFFFF"/>
                <w:sz w:val="24"/>
                <w:szCs w:val="24"/>
              </w:rPr>
              <w:t xml:space="preserve"> be improved </w:t>
            </w:r>
            <w:r w:rsidR="00B552A7">
              <w:rPr>
                <w:rFonts w:ascii="Arial" w:hAnsi="Arial" w:cs="Arial"/>
                <w:b/>
                <w:color w:val="FFFFFF"/>
                <w:sz w:val="24"/>
                <w:szCs w:val="24"/>
              </w:rPr>
              <w:t>and how</w:t>
            </w:r>
            <w:r w:rsidRPr="001007C2">
              <w:rPr>
                <w:rFonts w:ascii="Arial" w:hAnsi="Arial" w:cs="Arial"/>
                <w:b/>
                <w:color w:val="FFFFFF"/>
                <w:sz w:val="24"/>
                <w:szCs w:val="24"/>
              </w:rPr>
              <w:t>?</w:t>
            </w:r>
          </w:p>
          <w:p w:rsidR="00B552A7" w:rsidRPr="00B552A7" w:rsidRDefault="001007C2" w:rsidP="001114C3">
            <w:pPr>
              <w:pStyle w:val="ListParagraph"/>
              <w:numPr>
                <w:ilvl w:val="0"/>
                <w:numId w:val="14"/>
              </w:numPr>
              <w:autoSpaceDE w:val="0"/>
              <w:autoSpaceDN w:val="0"/>
              <w:adjustRightInd w:val="0"/>
              <w:rPr>
                <w:rFonts w:ascii="Helvetica" w:hAnsi="Helvetica" w:cs="Helvetica"/>
                <w:b/>
                <w:color w:val="FFFFFF"/>
                <w:sz w:val="24"/>
                <w:szCs w:val="24"/>
              </w:rPr>
            </w:pPr>
            <w:r w:rsidRPr="00B552A7">
              <w:rPr>
                <w:rFonts w:ascii="Arial" w:hAnsi="Arial" w:cs="Arial"/>
                <w:b/>
                <w:color w:val="FFFFFF"/>
                <w:sz w:val="24"/>
                <w:szCs w:val="24"/>
              </w:rPr>
              <w:t xml:space="preserve">What do you think </w:t>
            </w:r>
            <w:r w:rsidR="00FD0615" w:rsidRPr="00B552A7">
              <w:rPr>
                <w:rFonts w:ascii="Arial" w:hAnsi="Arial" w:cs="Arial"/>
                <w:b/>
                <w:color w:val="FFFFFF"/>
                <w:sz w:val="24"/>
                <w:szCs w:val="24"/>
              </w:rPr>
              <w:t>could be done to attract</w:t>
            </w:r>
            <w:r w:rsidRPr="00B552A7">
              <w:rPr>
                <w:rFonts w:ascii="Arial" w:hAnsi="Arial" w:cs="Arial"/>
                <w:b/>
                <w:color w:val="FFFFFF"/>
                <w:sz w:val="24"/>
                <w:szCs w:val="24"/>
              </w:rPr>
              <w:t xml:space="preserve"> communities </w:t>
            </w:r>
            <w:r w:rsidR="0089661E" w:rsidRPr="00B552A7">
              <w:rPr>
                <w:rFonts w:ascii="Arial" w:hAnsi="Arial" w:cs="Arial"/>
                <w:b/>
                <w:color w:val="FFFFFF"/>
                <w:sz w:val="24"/>
                <w:szCs w:val="24"/>
              </w:rPr>
              <w:t xml:space="preserve">into the MRWS </w:t>
            </w:r>
            <w:r w:rsidR="00551929">
              <w:rPr>
                <w:rFonts w:ascii="Arial" w:hAnsi="Arial" w:cs="Arial"/>
                <w:b/>
                <w:color w:val="FFFFFF"/>
                <w:sz w:val="24"/>
                <w:szCs w:val="24"/>
              </w:rPr>
              <w:t>site</w:t>
            </w:r>
            <w:r w:rsidR="00FD3A4B">
              <w:rPr>
                <w:rFonts w:ascii="Arial" w:hAnsi="Arial" w:cs="Arial"/>
                <w:b/>
                <w:color w:val="FFFFFF"/>
                <w:sz w:val="24"/>
                <w:szCs w:val="24"/>
              </w:rPr>
              <w:t xml:space="preserve"> </w:t>
            </w:r>
            <w:r w:rsidR="00551929">
              <w:rPr>
                <w:rFonts w:ascii="Arial" w:hAnsi="Arial" w:cs="Arial"/>
                <w:b/>
                <w:color w:val="FFFFFF"/>
                <w:sz w:val="24"/>
                <w:szCs w:val="24"/>
              </w:rPr>
              <w:t xml:space="preserve">selection </w:t>
            </w:r>
            <w:r w:rsidR="0089661E" w:rsidRPr="00B552A7">
              <w:rPr>
                <w:rFonts w:ascii="Arial" w:hAnsi="Arial" w:cs="Arial"/>
                <w:b/>
                <w:color w:val="FFFFFF"/>
                <w:sz w:val="24"/>
                <w:szCs w:val="24"/>
              </w:rPr>
              <w:t>process</w:t>
            </w:r>
            <w:r w:rsidRPr="00B552A7">
              <w:rPr>
                <w:rFonts w:ascii="Arial" w:hAnsi="Arial" w:cs="Arial"/>
                <w:b/>
                <w:color w:val="FFFFFF"/>
                <w:sz w:val="24"/>
                <w:szCs w:val="24"/>
              </w:rPr>
              <w:t xml:space="preserve">? </w:t>
            </w:r>
          </w:p>
          <w:p w:rsidR="00DF42D1" w:rsidRPr="00B552A7" w:rsidRDefault="001007C2" w:rsidP="001114C3">
            <w:pPr>
              <w:pStyle w:val="ListParagraph"/>
              <w:numPr>
                <w:ilvl w:val="0"/>
                <w:numId w:val="14"/>
              </w:numPr>
              <w:autoSpaceDE w:val="0"/>
              <w:autoSpaceDN w:val="0"/>
              <w:adjustRightInd w:val="0"/>
              <w:rPr>
                <w:rFonts w:ascii="Helvetica" w:hAnsi="Helvetica" w:cs="Helvetica"/>
                <w:b/>
                <w:color w:val="FFFFFF"/>
                <w:sz w:val="24"/>
                <w:szCs w:val="24"/>
              </w:rPr>
            </w:pPr>
            <w:r w:rsidRPr="00B552A7">
              <w:rPr>
                <w:rFonts w:ascii="Arial" w:hAnsi="Arial" w:cs="Arial"/>
                <w:b/>
                <w:color w:val="FFFFFF"/>
                <w:sz w:val="24"/>
                <w:szCs w:val="24"/>
              </w:rPr>
              <w:t xml:space="preserve">What information </w:t>
            </w:r>
            <w:r w:rsidR="0089661E" w:rsidRPr="00B552A7">
              <w:rPr>
                <w:rFonts w:ascii="Arial" w:hAnsi="Arial" w:cs="Arial"/>
                <w:b/>
                <w:color w:val="FFFFFF"/>
                <w:sz w:val="24"/>
                <w:szCs w:val="24"/>
              </w:rPr>
              <w:t xml:space="preserve">do you think </w:t>
            </w:r>
            <w:r w:rsidRPr="00B552A7">
              <w:rPr>
                <w:rFonts w:ascii="Arial" w:hAnsi="Arial" w:cs="Arial"/>
                <w:b/>
                <w:color w:val="FFFFFF"/>
                <w:sz w:val="24"/>
                <w:szCs w:val="24"/>
              </w:rPr>
              <w:t xml:space="preserve">would help communities engage with the MRWS </w:t>
            </w:r>
            <w:r w:rsidR="00551929">
              <w:rPr>
                <w:rFonts w:ascii="Arial" w:hAnsi="Arial" w:cs="Arial"/>
                <w:b/>
                <w:color w:val="FFFFFF"/>
                <w:sz w:val="24"/>
                <w:szCs w:val="24"/>
              </w:rPr>
              <w:t xml:space="preserve">site selection </w:t>
            </w:r>
            <w:r w:rsidRPr="00B552A7">
              <w:rPr>
                <w:rFonts w:ascii="Arial" w:hAnsi="Arial" w:cs="Arial"/>
                <w:b/>
                <w:color w:val="FFFFFF"/>
                <w:sz w:val="24"/>
                <w:szCs w:val="24"/>
              </w:rPr>
              <w:t>process?</w:t>
            </w:r>
          </w:p>
          <w:p w:rsidR="00DF42D1" w:rsidRPr="00226F71" w:rsidRDefault="00DF42D1" w:rsidP="00DF42D1">
            <w:pPr>
              <w:pStyle w:val="Tabletitle-ConsulatationQuestionWhite"/>
              <w:ind w:left="720"/>
              <w:rPr>
                <w:rStyle w:val="PantoneWhite"/>
                <w:rFonts w:ascii="Arial" w:hAnsi="Arial" w:cs="Arial"/>
              </w:rPr>
            </w:pPr>
          </w:p>
        </w:tc>
      </w:tr>
      <w:tr w:rsidR="002D29A2" w:rsidRPr="00015C4E" w:rsidTr="001114C3">
        <w:trPr>
          <w:trHeight w:val="7863"/>
        </w:trPr>
        <w:tc>
          <w:tcPr>
            <w:tcW w:w="5000" w:type="pct"/>
            <w:tcBorders>
              <w:bottom w:val="single" w:sz="8" w:space="0" w:color="009EE3"/>
            </w:tcBorders>
            <w:shd w:val="clear" w:color="auto" w:fill="auto"/>
            <w:tcMar>
              <w:top w:w="113" w:type="dxa"/>
              <w:bottom w:w="113" w:type="dxa"/>
            </w:tcMar>
          </w:tcPr>
          <w:p w:rsidR="002D29A2" w:rsidRPr="00015C4E" w:rsidRDefault="002D29A2" w:rsidP="00DF42D1">
            <w:pPr>
              <w:pStyle w:val="TableText"/>
            </w:pPr>
          </w:p>
        </w:tc>
      </w:tr>
      <w:tr w:rsidR="00675297" w:rsidRPr="00015C4E" w:rsidTr="001114C3">
        <w:trPr>
          <w:trHeight w:val="13054"/>
        </w:trPr>
        <w:tc>
          <w:tcPr>
            <w:tcW w:w="5000" w:type="pct"/>
            <w:tcBorders>
              <w:bottom w:val="single" w:sz="8" w:space="0" w:color="009EE3"/>
            </w:tcBorders>
            <w:shd w:val="clear" w:color="auto" w:fill="auto"/>
            <w:tcMar>
              <w:top w:w="113" w:type="dxa"/>
              <w:bottom w:w="113" w:type="dxa"/>
            </w:tcMar>
          </w:tcPr>
          <w:p w:rsidR="00675297" w:rsidRPr="00015C4E" w:rsidRDefault="00675297" w:rsidP="00DF42D1">
            <w:pPr>
              <w:pStyle w:val="TableText"/>
            </w:pPr>
          </w:p>
        </w:tc>
      </w:tr>
    </w:tbl>
    <w:p w:rsidR="00FC508A" w:rsidRPr="00FC508A" w:rsidRDefault="00FC508A" w:rsidP="00FC508A"/>
    <w:p w:rsidR="00015C4E" w:rsidRPr="00FC508A" w:rsidRDefault="00015C4E" w:rsidP="00FC508A"/>
    <w:p w:rsidR="005B402C" w:rsidRPr="00FC508A" w:rsidRDefault="005B402C" w:rsidP="00FC508A">
      <w:pPr>
        <w:sectPr w:rsidR="005B402C" w:rsidRPr="00FC508A" w:rsidSect="00BF7CC3">
          <w:headerReference w:type="even" r:id="rId20"/>
          <w:headerReference w:type="default" r:id="rId21"/>
          <w:type w:val="continuous"/>
          <w:pgSz w:w="11906" w:h="16838" w:code="9"/>
          <w:pgMar w:top="1701" w:right="680" w:bottom="680" w:left="964" w:header="437" w:footer="267" w:gutter="0"/>
          <w:cols w:space="720"/>
          <w:titlePg/>
        </w:sectPr>
      </w:pPr>
    </w:p>
    <w:p w:rsidR="00E32ED5" w:rsidRDefault="00E32ED5" w:rsidP="00091DE9">
      <w:pPr>
        <w:pStyle w:val="EndpageText"/>
      </w:pPr>
      <w:r>
        <w:lastRenderedPageBreak/>
        <w:t>© Crown copyright 20</w:t>
      </w:r>
      <w:r w:rsidR="00B932AD">
        <w:t>1</w:t>
      </w:r>
      <w:r w:rsidR="00AF5AE0">
        <w:t>3</w:t>
      </w:r>
    </w:p>
    <w:p w:rsidR="00E32ED5" w:rsidRDefault="00E32ED5" w:rsidP="00091DE9">
      <w:pPr>
        <w:pStyle w:val="EndpageText"/>
      </w:pPr>
      <w:r>
        <w:t>Department of Energy &amp; Climate Change</w:t>
      </w:r>
    </w:p>
    <w:p w:rsidR="00E32ED5" w:rsidRDefault="00E32ED5" w:rsidP="00091DE9">
      <w:pPr>
        <w:pStyle w:val="EndpageText"/>
      </w:pPr>
      <w:r>
        <w:t>3 Whitehall Place</w:t>
      </w:r>
    </w:p>
    <w:p w:rsidR="00E32ED5" w:rsidRDefault="00E32ED5" w:rsidP="00091DE9">
      <w:pPr>
        <w:pStyle w:val="EndpageText"/>
      </w:pPr>
      <w:r>
        <w:t>London SW1A 2</w:t>
      </w:r>
      <w:r w:rsidR="00C27C46">
        <w:t>AW</w:t>
      </w:r>
    </w:p>
    <w:p w:rsidR="005B402C" w:rsidRDefault="00AF5AE0" w:rsidP="00091DE9">
      <w:pPr>
        <w:pStyle w:val="EndpageText"/>
        <w:rPr>
          <w:b/>
          <w:bCs/>
        </w:rPr>
      </w:pPr>
      <w:r>
        <w:rPr>
          <w:b/>
          <w:bCs/>
        </w:rPr>
        <w:t>www.</w:t>
      </w:r>
      <w:r w:rsidR="00E32ED5" w:rsidRPr="00E32ED5">
        <w:rPr>
          <w:b/>
          <w:bCs/>
        </w:rPr>
        <w:t>gov.uk</w:t>
      </w:r>
      <w:r>
        <w:rPr>
          <w:b/>
          <w:bCs/>
        </w:rPr>
        <w:t>/decc</w:t>
      </w:r>
    </w:p>
    <w:p w:rsidR="00226F71" w:rsidRDefault="00226F71" w:rsidP="00091DE9">
      <w:pPr>
        <w:pStyle w:val="EndpageText"/>
        <w:rPr>
          <w:b/>
          <w:bCs/>
        </w:rPr>
      </w:pPr>
    </w:p>
    <w:p w:rsidR="00226F71" w:rsidRPr="00E32ED5" w:rsidRDefault="00226F71" w:rsidP="00091DE9">
      <w:pPr>
        <w:pStyle w:val="EndpageText"/>
        <w:rPr>
          <w:b/>
          <w:bCs/>
        </w:rPr>
      </w:pPr>
      <w:r>
        <w:rPr>
          <w:b/>
          <w:bCs/>
        </w:rPr>
        <w:t xml:space="preserve">URN </w:t>
      </w:r>
      <w:r w:rsidR="002973AC" w:rsidRPr="002973AC">
        <w:rPr>
          <w:rFonts w:cs="Arial"/>
          <w:b/>
          <w:szCs w:val="20"/>
          <w:lang w:val="cy-GB"/>
        </w:rPr>
        <w:t>13D/105</w:t>
      </w:r>
    </w:p>
    <w:sectPr w:rsidR="00226F71" w:rsidRPr="00E32ED5" w:rsidSect="00E32ED5">
      <w:headerReference w:type="first" r:id="rId22"/>
      <w:footerReference w:type="first" r:id="rId23"/>
      <w:pgSz w:w="11906" w:h="16838" w:code="9"/>
      <w:pgMar w:top="13668"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94" w:rsidRDefault="00B82594">
      <w:r>
        <w:separator/>
      </w:r>
    </w:p>
  </w:endnote>
  <w:endnote w:type="continuationSeparator" w:id="0">
    <w:p w:rsidR="00B82594" w:rsidRDefault="00B8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Default="00BB4E30" w:rsidP="004D6DE1">
    <w:pPr>
      <w:pStyle w:val="EvenPageNumber"/>
    </w:pPr>
    <w:r w:rsidRPr="003966DE">
      <w:rPr>
        <w:rFonts w:cs="Arial"/>
      </w:rPr>
      <w:fldChar w:fldCharType="begin"/>
    </w:r>
    <w:r w:rsidR="009C7FCB" w:rsidRPr="003966DE">
      <w:rPr>
        <w:rFonts w:cs="Arial"/>
      </w:rPr>
      <w:instrText xml:space="preserve">PAGE  </w:instrText>
    </w:r>
    <w:r w:rsidRPr="003966DE">
      <w:rPr>
        <w:rFonts w:cs="Arial"/>
      </w:rPr>
      <w:fldChar w:fldCharType="separate"/>
    </w:r>
    <w:r w:rsidR="00314862">
      <w:rPr>
        <w:rFonts w:cs="Arial"/>
        <w:noProof/>
      </w:rPr>
      <w:t>2</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Pr="004D6DE1" w:rsidRDefault="00BB4E30" w:rsidP="004D6DE1">
    <w:r>
      <w:fldChar w:fldCharType="begin"/>
    </w:r>
    <w:r w:rsidR="009C7FCB">
      <w:instrText xml:space="preserve">PAGE  </w:instrText>
    </w:r>
    <w:r>
      <w:fldChar w:fldCharType="separate"/>
    </w:r>
    <w:r w:rsidR="0031486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Pr="00FC3779" w:rsidRDefault="009C7FCB"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94" w:rsidRDefault="00B82594">
      <w:r>
        <w:separator/>
      </w:r>
    </w:p>
  </w:footnote>
  <w:footnote w:type="continuationSeparator" w:id="0">
    <w:p w:rsidR="00B82594" w:rsidRDefault="00B82594">
      <w:r>
        <w:continuationSeparator/>
      </w:r>
    </w:p>
  </w:footnote>
  <w:footnote w:id="1">
    <w:p w:rsidR="0033361F" w:rsidRDefault="0033361F" w:rsidP="007C44BA">
      <w:pPr>
        <w:pStyle w:val="FootnoteText"/>
      </w:pPr>
      <w:r>
        <w:rPr>
          <w:rStyle w:val="FootnoteReference"/>
        </w:rPr>
        <w:footnoteRef/>
      </w:r>
      <w:r>
        <w:t xml:space="preserve"> </w:t>
      </w:r>
      <w:r w:rsidR="00C331B2">
        <w:t xml:space="preserve">Radioactive waste disposal is a devolved matter.  </w:t>
      </w:r>
      <w:r w:rsidR="00653A8E">
        <w:t>The Scottish Government has a separate policy and supports long-term interim storage and an</w:t>
      </w:r>
      <w:r w:rsidR="00502A9D">
        <w:t xml:space="preserve"> </w:t>
      </w:r>
      <w:r w:rsidR="00653A8E">
        <w:t>on</w:t>
      </w:r>
      <w:r w:rsidR="00582ABF">
        <w:t>-</w:t>
      </w:r>
      <w:r w:rsidR="00653A8E">
        <w:t xml:space="preserve">going programme of research and development.  The Welsh Government </w:t>
      </w:r>
      <w:r w:rsidR="007C44BA" w:rsidRPr="007C44BA">
        <w:t>has reserved its position on geological disposal of radioactive waste while continuing to play an ac</w:t>
      </w:r>
      <w:r w:rsidR="007C44BA">
        <w:t>tive part in the MRWS process</w:t>
      </w:r>
      <w:r w:rsidR="00FD0615">
        <w:t xml:space="preserve">.  </w:t>
      </w:r>
      <w:r w:rsidR="00653A8E">
        <w:t xml:space="preserve">The Department of the Environment in Northern Ireland supports the MRWS programme.  </w:t>
      </w:r>
    </w:p>
  </w:footnote>
  <w:footnote w:id="2">
    <w:p w:rsidR="009C7FCB" w:rsidRDefault="009C7FCB">
      <w:pPr>
        <w:pStyle w:val="FootnoteText"/>
      </w:pPr>
      <w:r>
        <w:rPr>
          <w:rStyle w:val="FootnoteReference"/>
        </w:rPr>
        <w:footnoteRef/>
      </w:r>
      <w:r>
        <w:t xml:space="preserve"> Managing Radioactive Waste Safely:  A Framework for Implementing Geological Disposal </w:t>
      </w:r>
      <w:hyperlink r:id="rId1" w:history="1">
        <w:r w:rsidRPr="00D40022">
          <w:rPr>
            <w:rStyle w:val="Hyperlink"/>
          </w:rPr>
          <w:t>https://www.gov.uk/government/publications/managing-radioactive-waste-safely-a-framework-for-implementing-geological-disposal</w:t>
        </w:r>
      </w:hyperlink>
    </w:p>
  </w:footnote>
  <w:footnote w:id="3">
    <w:p w:rsidR="00B15DA2" w:rsidRDefault="00B15DA2">
      <w:pPr>
        <w:pStyle w:val="FootnoteText"/>
      </w:pPr>
      <w:r>
        <w:rPr>
          <w:rStyle w:val="FootnoteReference"/>
        </w:rPr>
        <w:footnoteRef/>
      </w:r>
      <w:r>
        <w:t xml:space="preserve"> See </w:t>
      </w:r>
      <w:hyperlink r:id="rId2" w:history="1">
        <w:r w:rsidR="00D156C1" w:rsidRPr="00B5214C">
          <w:rPr>
            <w:rStyle w:val="Hyperlink"/>
          </w:rPr>
          <w:t>https://www.gov.uk/government/speeches/written-ministerial-statement-by-edward-davey-on-the-management-of-radioactive-waste</w:t>
        </w:r>
      </w:hyperlink>
      <w:r w:rsidR="00D156C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Pr="00D90412" w:rsidRDefault="00314862" w:rsidP="00D90412">
    <w:r>
      <w:rPr>
        <w:noProof/>
        <w:lang w:eastAsia="en-GB"/>
      </w:rPr>
      <w:pict>
        <v:line id="_x0000_s2050" style="position:absolute;left:0;text-align:left;z-index:251656192" from="-2.65pt,13.2pt" to="513.85pt,13.2pt" wrapcoords="1 1 690 1 690 1 1 1 1 1" strokecolor="#06c" strokeweight="1pt">
          <w10:wrap type="tight"/>
        </v:line>
      </w:pict>
    </w:r>
    <w:r w:rsidR="009C7FCB" w:rsidRPr="00D90412">
      <w:t>DECC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Default="00314862" w:rsidP="00D90412">
    <w:r>
      <w:rPr>
        <w:noProof/>
        <w:lang w:eastAsia="en-GB"/>
      </w:rPr>
      <w:pict>
        <v:rect id="_x0000_s2049" style="position:absolute;left:0;text-align:left;margin-left:0;margin-top:114.55pt;width:595.3pt;height:731.65pt;z-index:-251662336;mso-position-horizontal-relative:page;mso-position-vertical-relative:page" wrapcoords="-27 -23 -27 21577 21627 21577 21627 -23 -27 -23" fillcolor="#009ee3" strokecolor="#009ee3">
          <w10:wrap anchorx="page" anchory="page"/>
        </v:rect>
      </w:pict>
    </w:r>
    <w:bookmarkStart w:id="1" w:name="OLE_LINK1"/>
    <w:bookmarkStart w:id="2" w:name="OLE_LINK2"/>
    <w:r w:rsidR="00914568">
      <w:rPr>
        <w:noProof/>
        <w:lang w:eastAsia="en-GB"/>
      </w:rPr>
      <w:drawing>
        <wp:inline distT="0" distB="0" distL="0" distR="0">
          <wp:extent cx="1714500" cy="1133475"/>
          <wp:effectExtent l="19050" t="0" r="0" b="0"/>
          <wp:docPr id="2" name="Picture 2" descr="DECC_CYAN_SML_A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_CYAN_SML_AW-180"/>
                  <pic:cNvPicPr>
                    <a:picLocks noChangeAspect="1" noChangeArrowheads="1"/>
                  </pic:cNvPicPr>
                </pic:nvPicPr>
                <pic:blipFill>
                  <a:blip r:embed="rId1"/>
                  <a:srcRect/>
                  <a:stretch>
                    <a:fillRect/>
                  </a:stretch>
                </pic:blipFill>
                <pic:spPr bwMode="auto">
                  <a:xfrm>
                    <a:off x="0" y="0"/>
                    <a:ext cx="1714500" cy="1133475"/>
                  </a:xfrm>
                  <a:prstGeom prst="rect">
                    <a:avLst/>
                  </a:prstGeom>
                  <a:noFill/>
                  <a:ln w="9525">
                    <a:noFill/>
                    <a:miter lim="800000"/>
                    <a:headEnd/>
                    <a:tailEnd/>
                  </a:ln>
                </pic:spPr>
              </pic:pic>
            </a:graphicData>
          </a:graphic>
        </wp:inline>
      </w:drawing>
    </w:r>
    <w:bookmarkEnd w:id="1"/>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Pr="004367F6" w:rsidRDefault="00314862" w:rsidP="004367F6">
    <w:pPr>
      <w:pStyle w:val="DECCEvenHeader"/>
    </w:pPr>
    <w:r>
      <w:pict>
        <v:line id="_x0000_s2053" style="position:absolute;left:0;text-align:left;z-index:251661312;mso-position-horizontal-relative:page;mso-position-vertical-relative:page" from="0,34pt" to="595.3pt,34pt" wrapcoords="1 1 690 1 690 1 1 1 1 1" strokecolor="#00aeef" strokeweight="1pt">
          <w10:wrap type="tight" anchorx="page" anchory="page"/>
        </v:line>
      </w:pict>
    </w:r>
    <w:r w:rsidR="009C7FCB">
      <w:t>Call for Evidence</w:t>
    </w:r>
    <w:r w:rsidR="002E6DF0">
      <w:t xml:space="preserve"> -</w:t>
    </w:r>
    <w:r w:rsidR="009C7FCB">
      <w:t xml:space="preserve"> </w:t>
    </w:r>
    <w:r w:rsidR="002E6DF0">
      <w:t>Managing Radioactive Waste Safely: Review of the Siting Process for a Geological Disposal Facility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96" w:rsidRPr="004367F6" w:rsidRDefault="00314862" w:rsidP="00A93196">
    <w:pPr>
      <w:pStyle w:val="DECCEvenHeader"/>
    </w:pPr>
    <w:r>
      <w:pict>
        <v:line id="_x0000_s2057" style="position:absolute;left:0;text-align:left;z-index:251669504;mso-position-horizontal-relative:page;mso-position-vertical-relative:page" from="0,34pt" to="595.3pt,34pt" wrapcoords="1 1 690 1 690 1 1 1 1 1" strokecolor="#00aeef" strokeweight="1pt">
          <w10:wrap type="tight" anchorx="page" anchory="page"/>
        </v:line>
      </w:pict>
    </w:r>
    <w:r w:rsidR="00A93196">
      <w:t>Call for Evidence - Managing Radioactive Waste Safely: Review of the Siting Process for a Geological Disposal Facility</w:t>
    </w:r>
  </w:p>
  <w:p w:rsidR="009C7FCB" w:rsidRPr="00D90412" w:rsidRDefault="00314862" w:rsidP="00A95640">
    <w:pPr>
      <w:pStyle w:val="DECCOddHeader"/>
    </w:pPr>
    <w:r>
      <w:pict>
        <v:line id="_x0000_s2051" style="position:absolute;left:0;text-align:left;z-index:251659264;mso-position-horizontal-relative:page;mso-position-vertical-relative:page" from="0,34pt" to="595.3pt,34pt" wrapcoords="1 1 690 1 690 1 1 1 1 1" strokecolor="#00aeef" strokeweight="1pt">
          <w10:wrap type="tight" anchorx="page" anchory="page"/>
        </v:line>
      </w:pict>
    </w:r>
    <w:r w:rsidR="009C7FC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Pr="004367F6" w:rsidRDefault="00314862" w:rsidP="00204359">
    <w:pPr>
      <w:pStyle w:val="DECCEvenHeader"/>
    </w:pPr>
    <w:r>
      <w:pict>
        <v:line id="_x0000_s2054" style="position:absolute;left:0;text-align:left;z-index:251665408;mso-position-horizontal-relative:page;mso-position-vertical-relative:page" from="0,34pt" to="595.3pt,34pt" wrapcoords="1 1 690 1 690 1 1 1 1 1" strokecolor="#00aeef" strokeweight="1pt">
          <w10:wrap type="tight" anchorx="page" anchory="page"/>
        </v:line>
      </w:pict>
    </w:r>
    <w:r w:rsidR="00CD6AE1" w:rsidDel="00CD6AE1">
      <w:t xml:space="preserve"> </w:t>
    </w:r>
    <w:r w:rsidR="00CD6AE1">
      <w:t>Call for Evidence - Managing Radioactive Waste Safely: Review of the Siting Process for a Geological Disposal Facility</w:t>
    </w:r>
  </w:p>
  <w:p w:rsidR="009C7FCB" w:rsidRPr="00204359" w:rsidRDefault="009C7FCB" w:rsidP="002043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196" w:rsidRPr="004367F6" w:rsidRDefault="00314862" w:rsidP="00A93196">
    <w:pPr>
      <w:pStyle w:val="DECCEvenHeader"/>
    </w:pPr>
    <w:r>
      <w:pict>
        <v:line id="_x0000_s2058" style="position:absolute;left:0;text-align:left;z-index:251671552;mso-position-horizontal-relative:page;mso-position-vertical-relative:page" from="0,34pt" to="595.3pt,34pt" wrapcoords="1 1 690 1 690 1 1 1 1 1" strokecolor="#00aeef" strokeweight="1pt">
          <w10:wrap type="tight" anchorx="page" anchory="page"/>
        </v:line>
      </w:pict>
    </w:r>
    <w:r w:rsidR="00A93196">
      <w:t>Call for Evidence - Managing Radioactive Waste Safely: Review of the Siting Process for a Geological Disposal Facility</w:t>
    </w:r>
  </w:p>
  <w:p w:rsidR="009C7FCB" w:rsidRPr="00A93196" w:rsidRDefault="009C7FCB" w:rsidP="00A931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CB" w:rsidRPr="00015C4E" w:rsidRDefault="00314862" w:rsidP="00015C4E">
    <w:r>
      <w:rPr>
        <w:noProof/>
        <w:lang w:eastAsia="en-GB"/>
      </w:rPr>
      <w:pict>
        <v:rect id="_x0000_s2056" style="position:absolute;left:0;text-align:left;margin-left:0;margin-top:0;width:595.3pt;height:841.9pt;z-index:-251658240;mso-position-horizontal-relative:page;mso-position-vertical-relative:page" wrapcoords="-27 -23 -27 21577 21627 21577 21627 -23 -27 -23" fillcolor="#009ee3" strokecolor="#009ee3">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395667"/>
    <w:multiLevelType w:val="hybridMultilevel"/>
    <w:tmpl w:val="CCCA0AB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08F6E2A"/>
    <w:multiLevelType w:val="hybridMultilevel"/>
    <w:tmpl w:val="1B4A3E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
    <w:nsid w:val="160D25F4"/>
    <w:multiLevelType w:val="hybridMultilevel"/>
    <w:tmpl w:val="75F23E8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19A158B7"/>
    <w:multiLevelType w:val="hybridMultilevel"/>
    <w:tmpl w:val="74FA36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A112BD0"/>
    <w:multiLevelType w:val="hybridMultilevel"/>
    <w:tmpl w:val="2634DAEC"/>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8">
    <w:nsid w:val="3E353DAA"/>
    <w:multiLevelType w:val="hybridMultilevel"/>
    <w:tmpl w:val="C0D09EF4"/>
    <w:lvl w:ilvl="0" w:tplc="08090001">
      <w:start w:val="1"/>
      <w:numFmt w:val="bullet"/>
      <w:lvlText w:val=""/>
      <w:lvlJc w:val="left"/>
      <w:pPr>
        <w:ind w:left="720" w:hanging="360"/>
      </w:pPr>
      <w:rPr>
        <w:rFonts w:ascii="Symbol" w:hAnsi="Symbo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4F3158"/>
    <w:multiLevelType w:val="hybridMultilevel"/>
    <w:tmpl w:val="81284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FB77E59"/>
    <w:multiLevelType w:val="hybridMultilevel"/>
    <w:tmpl w:val="D596907C"/>
    <w:lvl w:ilvl="0" w:tplc="AE5CB20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CA136F"/>
    <w:multiLevelType w:val="hybridMultilevel"/>
    <w:tmpl w:val="BD8AD63C"/>
    <w:lvl w:ilvl="0" w:tplc="37541278">
      <w:start w:val="1"/>
      <w:numFmt w:val="bullet"/>
      <w:pStyle w:val="DECC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6E927E8"/>
    <w:multiLevelType w:val="hybridMultilevel"/>
    <w:tmpl w:val="770ECF28"/>
    <w:lvl w:ilvl="0" w:tplc="BB00908E">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EC5099"/>
    <w:multiLevelType w:val="hybridMultilevel"/>
    <w:tmpl w:val="3BC8CBC0"/>
    <w:lvl w:ilvl="0" w:tplc="1C58ADB4">
      <w:start w:val="1"/>
      <w:numFmt w:val="decimal"/>
      <w:pStyle w:val="DECCnumberingBold"/>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2"/>
  </w:num>
  <w:num w:numId="2">
    <w:abstractNumId w:val="3"/>
  </w:num>
  <w:num w:numId="3">
    <w:abstractNumId w:val="7"/>
  </w:num>
  <w:num w:numId="4">
    <w:abstractNumId w:val="14"/>
  </w:num>
  <w:num w:numId="5">
    <w:abstractNumId w:val="10"/>
  </w:num>
  <w:num w:numId="6">
    <w:abstractNumId w:val="0"/>
  </w:num>
  <w:num w:numId="7">
    <w:abstractNumId w:val="13"/>
  </w:num>
  <w:num w:numId="8">
    <w:abstractNumId w:val="9"/>
  </w:num>
  <w:num w:numId="9">
    <w:abstractNumId w:val="2"/>
  </w:num>
  <w:num w:numId="10">
    <w:abstractNumId w:val="6"/>
  </w:num>
  <w:num w:numId="11">
    <w:abstractNumId w:val="1"/>
  </w:num>
  <w:num w:numId="12">
    <w:abstractNumId w:val="5"/>
  </w:num>
  <w:num w:numId="13">
    <w:abstractNumId w:val="11"/>
  </w:num>
  <w:num w:numId="14">
    <w:abstractNumId w:val="8"/>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9">
      <o:colormru v:ext="edit" colors="#009ee3,#aa0721,#06c,#00aeef,#9a9b00,#009ee0,#f08015,#742f8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2175"/>
    <w:rsid w:val="00005E50"/>
    <w:rsid w:val="00006159"/>
    <w:rsid w:val="00015C4E"/>
    <w:rsid w:val="0005798C"/>
    <w:rsid w:val="00063C37"/>
    <w:rsid w:val="00081936"/>
    <w:rsid w:val="00091DE9"/>
    <w:rsid w:val="00094FE3"/>
    <w:rsid w:val="0009580F"/>
    <w:rsid w:val="00096FAD"/>
    <w:rsid w:val="000B571F"/>
    <w:rsid w:val="000B6352"/>
    <w:rsid w:val="000B7B04"/>
    <w:rsid w:val="000E1F17"/>
    <w:rsid w:val="000E50CC"/>
    <w:rsid w:val="001007C2"/>
    <w:rsid w:val="0010120E"/>
    <w:rsid w:val="001100D6"/>
    <w:rsid w:val="001114C3"/>
    <w:rsid w:val="00115675"/>
    <w:rsid w:val="001329D5"/>
    <w:rsid w:val="0014731E"/>
    <w:rsid w:val="00155A9C"/>
    <w:rsid w:val="00163274"/>
    <w:rsid w:val="001726DF"/>
    <w:rsid w:val="00174DDF"/>
    <w:rsid w:val="001814EA"/>
    <w:rsid w:val="00191B54"/>
    <w:rsid w:val="00192E3A"/>
    <w:rsid w:val="00193033"/>
    <w:rsid w:val="00195049"/>
    <w:rsid w:val="001A1A8E"/>
    <w:rsid w:val="001A3FE6"/>
    <w:rsid w:val="001C0023"/>
    <w:rsid w:val="001C1FE5"/>
    <w:rsid w:val="00201B9C"/>
    <w:rsid w:val="00204359"/>
    <w:rsid w:val="00220AF8"/>
    <w:rsid w:val="00224C7F"/>
    <w:rsid w:val="00226F71"/>
    <w:rsid w:val="00232B67"/>
    <w:rsid w:val="0023304D"/>
    <w:rsid w:val="00244FC1"/>
    <w:rsid w:val="002451F0"/>
    <w:rsid w:val="002512AD"/>
    <w:rsid w:val="00257D75"/>
    <w:rsid w:val="00271F43"/>
    <w:rsid w:val="00273593"/>
    <w:rsid w:val="00286409"/>
    <w:rsid w:val="0028755F"/>
    <w:rsid w:val="00287BE0"/>
    <w:rsid w:val="0029276E"/>
    <w:rsid w:val="00293CA3"/>
    <w:rsid w:val="002973AC"/>
    <w:rsid w:val="002D12B5"/>
    <w:rsid w:val="002D29A2"/>
    <w:rsid w:val="002E6DF0"/>
    <w:rsid w:val="002F1144"/>
    <w:rsid w:val="002F1CC6"/>
    <w:rsid w:val="002F1FF4"/>
    <w:rsid w:val="002F7627"/>
    <w:rsid w:val="00300710"/>
    <w:rsid w:val="00314862"/>
    <w:rsid w:val="00317FB3"/>
    <w:rsid w:val="003213B0"/>
    <w:rsid w:val="0033361F"/>
    <w:rsid w:val="00336FC1"/>
    <w:rsid w:val="003654E6"/>
    <w:rsid w:val="00373222"/>
    <w:rsid w:val="0038140F"/>
    <w:rsid w:val="003966DE"/>
    <w:rsid w:val="003B321A"/>
    <w:rsid w:val="003B590A"/>
    <w:rsid w:val="003C2743"/>
    <w:rsid w:val="003C46E9"/>
    <w:rsid w:val="003D3D56"/>
    <w:rsid w:val="003E26A0"/>
    <w:rsid w:val="003E6E7C"/>
    <w:rsid w:val="003F35D6"/>
    <w:rsid w:val="00405B52"/>
    <w:rsid w:val="0041748B"/>
    <w:rsid w:val="0043287E"/>
    <w:rsid w:val="004367F6"/>
    <w:rsid w:val="00442169"/>
    <w:rsid w:val="004513E4"/>
    <w:rsid w:val="00452858"/>
    <w:rsid w:val="00484140"/>
    <w:rsid w:val="00484B18"/>
    <w:rsid w:val="004B0C06"/>
    <w:rsid w:val="004B68DA"/>
    <w:rsid w:val="004B6A9E"/>
    <w:rsid w:val="004D5D8E"/>
    <w:rsid w:val="004D6DE1"/>
    <w:rsid w:val="004E6E64"/>
    <w:rsid w:val="004F4F6E"/>
    <w:rsid w:val="004F5C6B"/>
    <w:rsid w:val="004F799F"/>
    <w:rsid w:val="00502A9D"/>
    <w:rsid w:val="00511E8A"/>
    <w:rsid w:val="005141E7"/>
    <w:rsid w:val="00533C58"/>
    <w:rsid w:val="00545FB2"/>
    <w:rsid w:val="00546612"/>
    <w:rsid w:val="0054705A"/>
    <w:rsid w:val="00551929"/>
    <w:rsid w:val="00563725"/>
    <w:rsid w:val="00576565"/>
    <w:rsid w:val="00582ABF"/>
    <w:rsid w:val="005917D7"/>
    <w:rsid w:val="005A169D"/>
    <w:rsid w:val="005A6936"/>
    <w:rsid w:val="005B402C"/>
    <w:rsid w:val="005C11C2"/>
    <w:rsid w:val="005C6A8E"/>
    <w:rsid w:val="005D412B"/>
    <w:rsid w:val="005D58CC"/>
    <w:rsid w:val="005D7CA8"/>
    <w:rsid w:val="005E3265"/>
    <w:rsid w:val="005F064A"/>
    <w:rsid w:val="00624791"/>
    <w:rsid w:val="00641A57"/>
    <w:rsid w:val="0064766B"/>
    <w:rsid w:val="00653A8E"/>
    <w:rsid w:val="006543F2"/>
    <w:rsid w:val="0067142A"/>
    <w:rsid w:val="00675297"/>
    <w:rsid w:val="00696B05"/>
    <w:rsid w:val="006A640A"/>
    <w:rsid w:val="006B15CF"/>
    <w:rsid w:val="006C1E05"/>
    <w:rsid w:val="006F342E"/>
    <w:rsid w:val="006F5FFE"/>
    <w:rsid w:val="007263F1"/>
    <w:rsid w:val="007277D2"/>
    <w:rsid w:val="00733873"/>
    <w:rsid w:val="0073390C"/>
    <w:rsid w:val="007464B0"/>
    <w:rsid w:val="00797EF4"/>
    <w:rsid w:val="007A29DD"/>
    <w:rsid w:val="007A70C0"/>
    <w:rsid w:val="007B44F8"/>
    <w:rsid w:val="007C44BA"/>
    <w:rsid w:val="00834D3E"/>
    <w:rsid w:val="0083739F"/>
    <w:rsid w:val="008571A1"/>
    <w:rsid w:val="008637EB"/>
    <w:rsid w:val="0087154A"/>
    <w:rsid w:val="00873D8C"/>
    <w:rsid w:val="0089661E"/>
    <w:rsid w:val="008B6AFE"/>
    <w:rsid w:val="008B723C"/>
    <w:rsid w:val="008C4ADC"/>
    <w:rsid w:val="008C6170"/>
    <w:rsid w:val="008C6596"/>
    <w:rsid w:val="008D5443"/>
    <w:rsid w:val="008E2DC3"/>
    <w:rsid w:val="008E38E7"/>
    <w:rsid w:val="008E5B5C"/>
    <w:rsid w:val="008E7ACD"/>
    <w:rsid w:val="00900791"/>
    <w:rsid w:val="00914568"/>
    <w:rsid w:val="00923859"/>
    <w:rsid w:val="009518FE"/>
    <w:rsid w:val="0095568B"/>
    <w:rsid w:val="009637E7"/>
    <w:rsid w:val="00965A03"/>
    <w:rsid w:val="0097697E"/>
    <w:rsid w:val="009A4F27"/>
    <w:rsid w:val="009A5864"/>
    <w:rsid w:val="009C5BD9"/>
    <w:rsid w:val="009C6825"/>
    <w:rsid w:val="009C7346"/>
    <w:rsid w:val="009C7FCB"/>
    <w:rsid w:val="009D2175"/>
    <w:rsid w:val="009E46D2"/>
    <w:rsid w:val="009F34E9"/>
    <w:rsid w:val="00A13D5B"/>
    <w:rsid w:val="00A14146"/>
    <w:rsid w:val="00A35E5C"/>
    <w:rsid w:val="00A44650"/>
    <w:rsid w:val="00A54A42"/>
    <w:rsid w:val="00A60F98"/>
    <w:rsid w:val="00A70D45"/>
    <w:rsid w:val="00A7638C"/>
    <w:rsid w:val="00A77434"/>
    <w:rsid w:val="00A91CB7"/>
    <w:rsid w:val="00A93196"/>
    <w:rsid w:val="00A95640"/>
    <w:rsid w:val="00AC018B"/>
    <w:rsid w:val="00AC0230"/>
    <w:rsid w:val="00AC7547"/>
    <w:rsid w:val="00AF5AE0"/>
    <w:rsid w:val="00B15DA2"/>
    <w:rsid w:val="00B1644E"/>
    <w:rsid w:val="00B2294B"/>
    <w:rsid w:val="00B328AD"/>
    <w:rsid w:val="00B41BC1"/>
    <w:rsid w:val="00B552A7"/>
    <w:rsid w:val="00B605F2"/>
    <w:rsid w:val="00B60C67"/>
    <w:rsid w:val="00B80BC9"/>
    <w:rsid w:val="00B82594"/>
    <w:rsid w:val="00B932AD"/>
    <w:rsid w:val="00BA54CC"/>
    <w:rsid w:val="00BA758C"/>
    <w:rsid w:val="00BB18FE"/>
    <w:rsid w:val="00BB4E30"/>
    <w:rsid w:val="00BC1F9D"/>
    <w:rsid w:val="00BD015E"/>
    <w:rsid w:val="00BE2C03"/>
    <w:rsid w:val="00BE4DA9"/>
    <w:rsid w:val="00BF565D"/>
    <w:rsid w:val="00BF6109"/>
    <w:rsid w:val="00BF7695"/>
    <w:rsid w:val="00BF7CC3"/>
    <w:rsid w:val="00C041B2"/>
    <w:rsid w:val="00C20F5A"/>
    <w:rsid w:val="00C26B97"/>
    <w:rsid w:val="00C27C46"/>
    <w:rsid w:val="00C331B2"/>
    <w:rsid w:val="00C653C3"/>
    <w:rsid w:val="00C657FA"/>
    <w:rsid w:val="00C76C55"/>
    <w:rsid w:val="00C913EC"/>
    <w:rsid w:val="00CA14A5"/>
    <w:rsid w:val="00CA5337"/>
    <w:rsid w:val="00CB4043"/>
    <w:rsid w:val="00CB7341"/>
    <w:rsid w:val="00CC2842"/>
    <w:rsid w:val="00CC3629"/>
    <w:rsid w:val="00CD2A8B"/>
    <w:rsid w:val="00CD395B"/>
    <w:rsid w:val="00CD6AE1"/>
    <w:rsid w:val="00CF24D9"/>
    <w:rsid w:val="00CF45B6"/>
    <w:rsid w:val="00CF692C"/>
    <w:rsid w:val="00CF6A23"/>
    <w:rsid w:val="00D01A0B"/>
    <w:rsid w:val="00D04E83"/>
    <w:rsid w:val="00D156C1"/>
    <w:rsid w:val="00D44A1B"/>
    <w:rsid w:val="00D517C2"/>
    <w:rsid w:val="00D5710C"/>
    <w:rsid w:val="00D62329"/>
    <w:rsid w:val="00D90412"/>
    <w:rsid w:val="00D971BD"/>
    <w:rsid w:val="00DA67CC"/>
    <w:rsid w:val="00DB5BD0"/>
    <w:rsid w:val="00DD6AD4"/>
    <w:rsid w:val="00DE1E27"/>
    <w:rsid w:val="00DF42D1"/>
    <w:rsid w:val="00E05591"/>
    <w:rsid w:val="00E1684B"/>
    <w:rsid w:val="00E31010"/>
    <w:rsid w:val="00E32ED5"/>
    <w:rsid w:val="00E52991"/>
    <w:rsid w:val="00E558D9"/>
    <w:rsid w:val="00E80759"/>
    <w:rsid w:val="00E818BB"/>
    <w:rsid w:val="00E86915"/>
    <w:rsid w:val="00E92067"/>
    <w:rsid w:val="00E93C02"/>
    <w:rsid w:val="00EA32D0"/>
    <w:rsid w:val="00EC5A83"/>
    <w:rsid w:val="00ED4A2A"/>
    <w:rsid w:val="00F06050"/>
    <w:rsid w:val="00F23570"/>
    <w:rsid w:val="00F25ED1"/>
    <w:rsid w:val="00F332F9"/>
    <w:rsid w:val="00F4343B"/>
    <w:rsid w:val="00F51A8E"/>
    <w:rsid w:val="00F53DCF"/>
    <w:rsid w:val="00F80B1B"/>
    <w:rsid w:val="00F90D09"/>
    <w:rsid w:val="00F93625"/>
    <w:rsid w:val="00FB1BAA"/>
    <w:rsid w:val="00FB2ED2"/>
    <w:rsid w:val="00FB3AFE"/>
    <w:rsid w:val="00FB71C3"/>
    <w:rsid w:val="00FC02F6"/>
    <w:rsid w:val="00FC3779"/>
    <w:rsid w:val="00FC508A"/>
    <w:rsid w:val="00FD0615"/>
    <w:rsid w:val="00FD19FD"/>
    <w:rsid w:val="00FD3A4B"/>
    <w:rsid w:val="00FE50DC"/>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373222"/>
    <w:pPr>
      <w:keepNext/>
      <w:spacing w:after="324"/>
      <w:outlineLvl w:val="0"/>
    </w:pPr>
    <w:rPr>
      <w:b/>
      <w:bCs/>
      <w:color w:val="009EE3"/>
      <w:kern w:val="32"/>
      <w:sz w:val="56"/>
      <w:szCs w:val="32"/>
    </w:rPr>
  </w:style>
  <w:style w:type="paragraph" w:styleId="Heading2">
    <w:name w:val="heading 2"/>
    <w:basedOn w:val="Normal"/>
    <w:next w:val="Normal"/>
    <w:link w:val="Heading2Char"/>
    <w:unhideWhenUsed/>
    <w:qFormat/>
    <w:rsid w:val="00373222"/>
    <w:pPr>
      <w:keepNext/>
      <w:spacing w:before="120" w:after="816"/>
      <w:outlineLvl w:val="1"/>
    </w:pPr>
    <w:rPr>
      <w:b/>
      <w:bCs/>
      <w:iCs/>
      <w:color w:val="009EE3"/>
      <w:kern w:val="32"/>
      <w:sz w:val="28"/>
      <w:szCs w:val="28"/>
    </w:rPr>
  </w:style>
  <w:style w:type="paragraph" w:styleId="Heading3">
    <w:name w:val="heading 3"/>
    <w:basedOn w:val="Normal"/>
    <w:next w:val="Normal"/>
    <w:link w:val="Heading3Char"/>
    <w:unhideWhenUsed/>
    <w:qFormat/>
    <w:rsid w:val="00373222"/>
    <w:pPr>
      <w:keepNext/>
      <w:spacing w:after="0"/>
      <w:outlineLvl w:val="2"/>
    </w:pPr>
    <w:rPr>
      <w:b/>
      <w:bCs/>
      <w:color w:val="FF9900"/>
      <w:sz w:val="26"/>
      <w:szCs w:val="26"/>
    </w:rPr>
  </w:style>
  <w:style w:type="paragraph" w:styleId="Heading4">
    <w:name w:val="heading 4"/>
    <w:basedOn w:val="Normal"/>
    <w:next w:val="Normal"/>
    <w:link w:val="Heading4Char"/>
    <w:unhideWhenUsed/>
    <w:qFormat/>
    <w:rsid w:val="00FC508A"/>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basedOn w:val="Heading1"/>
    <w:autoRedefine/>
    <w:rsid w:val="008C6170"/>
    <w:rPr>
      <w:color w:val="FFFFFF"/>
      <w:szCs w:val="56"/>
    </w:rPr>
  </w:style>
  <w:style w:type="paragraph" w:customStyle="1" w:styleId="DECCCovertext">
    <w:name w:val="DECC Cover text"/>
    <w:basedOn w:val="DECCTitle"/>
    <w:autoRedefine/>
    <w:rsid w:val="00D90412"/>
    <w:rPr>
      <w:b w:val="0"/>
      <w:sz w:val="28"/>
      <w:szCs w:val="28"/>
    </w:rPr>
  </w:style>
  <w:style w:type="paragraph" w:styleId="TOC1">
    <w:name w:val="toc 1"/>
    <w:basedOn w:val="Normal"/>
    <w:next w:val="Normal"/>
    <w:autoRedefine/>
    <w:semiHidden/>
    <w:rsid w:val="00257D75"/>
    <w:pPr>
      <w:spacing w:line="280" w:lineRule="exact"/>
    </w:pPr>
    <w:rPr>
      <w:b/>
      <w:sz w:val="22"/>
    </w:rPr>
  </w:style>
  <w:style w:type="paragraph" w:styleId="TOC2">
    <w:name w:val="toc 2"/>
    <w:basedOn w:val="Normal"/>
    <w:next w:val="Normal"/>
    <w:autoRedefine/>
    <w:semiHidden/>
    <w:rsid w:val="00257D75"/>
    <w:pPr>
      <w:spacing w:line="280" w:lineRule="exact"/>
      <w:ind w:left="238"/>
    </w:pPr>
    <w:rPr>
      <w:sz w:val="22"/>
    </w:rPr>
  </w:style>
  <w:style w:type="paragraph" w:styleId="TOC3">
    <w:name w:val="toc 3"/>
    <w:basedOn w:val="Normal"/>
    <w:next w:val="Normal"/>
    <w:autoRedefine/>
    <w:semiHidden/>
    <w:rsid w:val="00257D75"/>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DECCInsidebullets">
    <w:name w:val="DECC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DECCOddHeader">
    <w:name w:val="DECC Odd Header"/>
    <w:basedOn w:val="Normal"/>
    <w:autoRedefine/>
    <w:rsid w:val="00FC508A"/>
    <w:pPr>
      <w:tabs>
        <w:tab w:val="center" w:pos="4153"/>
        <w:tab w:val="right" w:pos="8306"/>
      </w:tabs>
      <w:jc w:val="right"/>
    </w:pPr>
    <w:rPr>
      <w:color w:val="0066CC"/>
      <w:sz w:val="18"/>
    </w:rPr>
  </w:style>
  <w:style w:type="paragraph" w:customStyle="1" w:styleId="Introparagraph">
    <w:name w:val="Intro paragraph"/>
    <w:basedOn w:val="Normal"/>
    <w:autoRedefine/>
    <w:rsid w:val="0095568B"/>
    <w:pPr>
      <w:keepNext/>
      <w:spacing w:before="120" w:after="816"/>
      <w:outlineLvl w:val="0"/>
    </w:pPr>
    <w:rPr>
      <w:b/>
      <w:bCs/>
      <w:kern w:val="32"/>
      <w:sz w:val="28"/>
      <w:szCs w:val="56"/>
    </w:rPr>
  </w:style>
  <w:style w:type="paragraph" w:customStyle="1" w:styleId="TintBox">
    <w:name w:val="Tint Box"/>
    <w:basedOn w:val="Normal"/>
    <w:next w:val="Normal"/>
    <w:rsid w:val="00257D75"/>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3213B0"/>
    <w:rPr>
      <w:color w:val="800080"/>
      <w:u w:val="single"/>
    </w:rPr>
  </w:style>
  <w:style w:type="paragraph" w:customStyle="1" w:styleId="DECCnumberingBold">
    <w:name w:val="DECC numbering Bold"/>
    <w:basedOn w:val="Normal"/>
    <w:autoRedefine/>
    <w:rsid w:val="00FC508A"/>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D5710C"/>
    <w:rPr>
      <w:color w:val="009EE3"/>
    </w:rPr>
  </w:style>
  <w:style w:type="paragraph" w:customStyle="1" w:styleId="DECCEvenHeader">
    <w:name w:val="DECC Even Header"/>
    <w:basedOn w:val="DECCOddHeader"/>
    <w:rsid w:val="00A95640"/>
    <w:pPr>
      <w:jc w:val="left"/>
    </w:p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533C58"/>
    <w:rPr>
      <w:color w:val="F08015"/>
    </w:rPr>
  </w:style>
  <w:style w:type="character" w:customStyle="1" w:styleId="Pantone187">
    <w:name w:val="Pantone 187"/>
    <w:rsid w:val="00533C58"/>
    <w:rPr>
      <w:color w:val="AA0721"/>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DECCCovertext"/>
    <w:rsid w:val="00624791"/>
    <w:pPr>
      <w:spacing w:after="0" w:line="20" w:lineRule="exact"/>
    </w:pPr>
  </w:style>
  <w:style w:type="paragraph" w:customStyle="1" w:styleId="EndpageText">
    <w:name w:val="End page Text"/>
    <w:basedOn w:val="Normal"/>
    <w:rsid w:val="00484B18"/>
    <w:pPr>
      <w:spacing w:after="0" w:line="260" w:lineRule="exact"/>
    </w:pPr>
    <w:rPr>
      <w:color w:val="FFFFFF"/>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character" w:customStyle="1" w:styleId="Heading2Char">
    <w:name w:val="Heading 2 Char"/>
    <w:link w:val="Heading2"/>
    <w:rsid w:val="00373222"/>
    <w:rPr>
      <w:rFonts w:ascii="Arial" w:hAnsi="Arial"/>
      <w:b/>
      <w:bCs/>
      <w:iCs/>
      <w:color w:val="009EE3"/>
      <w:kern w:val="32"/>
      <w:sz w:val="28"/>
      <w:szCs w:val="28"/>
      <w:lang w:eastAsia="en-US"/>
    </w:rPr>
  </w:style>
  <w:style w:type="character" w:customStyle="1" w:styleId="Heading3Char">
    <w:name w:val="Heading 3 Char"/>
    <w:link w:val="Heading3"/>
    <w:rsid w:val="00373222"/>
    <w:rPr>
      <w:rFonts w:ascii="Arial" w:hAnsi="Arial"/>
      <w:b/>
      <w:bCs/>
      <w:color w:val="FF9900"/>
      <w:sz w:val="26"/>
      <w:szCs w:val="26"/>
      <w:lang w:eastAsia="en-US"/>
    </w:rPr>
  </w:style>
  <w:style w:type="character" w:customStyle="1" w:styleId="Heading4Char">
    <w:name w:val="Heading 4 Char"/>
    <w:link w:val="Heading4"/>
    <w:rsid w:val="005F064A"/>
    <w:rPr>
      <w:rFonts w:ascii="Arial" w:hAnsi="Arial"/>
      <w:b/>
      <w:sz w:val="24"/>
      <w:szCs w:val="24"/>
      <w:lang w:eastAsia="en-US"/>
    </w:rPr>
  </w:style>
  <w:style w:type="paragraph" w:customStyle="1" w:styleId="Tabletextnon-bold">
    <w:name w:val="Table text non-bold"/>
    <w:basedOn w:val="TableText"/>
    <w:qFormat/>
    <w:rsid w:val="00484B18"/>
    <w:rPr>
      <w:b w:val="0"/>
    </w:rPr>
  </w:style>
  <w:style w:type="paragraph" w:styleId="Caption">
    <w:name w:val="caption"/>
    <w:basedOn w:val="Normal"/>
    <w:next w:val="Normal"/>
    <w:unhideWhenUsed/>
    <w:qFormat/>
    <w:rsid w:val="00FC508A"/>
    <w:rPr>
      <w:b/>
    </w:rPr>
  </w:style>
  <w:style w:type="character" w:styleId="Hyperlink">
    <w:name w:val="Hyperlink"/>
    <w:uiPriority w:val="99"/>
    <w:unhideWhenUsed/>
    <w:rsid w:val="0097697E"/>
    <w:rPr>
      <w:color w:val="0000FF"/>
      <w:u w:val="single"/>
    </w:rPr>
  </w:style>
  <w:style w:type="paragraph" w:styleId="ListParagraph">
    <w:name w:val="List Paragraph"/>
    <w:basedOn w:val="Normal"/>
    <w:uiPriority w:val="34"/>
    <w:qFormat/>
    <w:rsid w:val="00204359"/>
    <w:pPr>
      <w:spacing w:after="0"/>
      <w:ind w:left="720"/>
    </w:pPr>
    <w:rPr>
      <w:rFonts w:ascii="Calibri" w:eastAsia="Calibri" w:hAnsi="Calibri" w:cs="Calibri"/>
      <w:sz w:val="22"/>
      <w:szCs w:val="22"/>
    </w:rPr>
  </w:style>
  <w:style w:type="paragraph" w:styleId="FootnoteText">
    <w:name w:val="footnote text"/>
    <w:basedOn w:val="Normal"/>
    <w:link w:val="FootnoteTextChar"/>
    <w:rsid w:val="00B1644E"/>
    <w:rPr>
      <w:sz w:val="20"/>
      <w:szCs w:val="20"/>
    </w:rPr>
  </w:style>
  <w:style w:type="character" w:customStyle="1" w:styleId="FootnoteTextChar">
    <w:name w:val="Footnote Text Char"/>
    <w:link w:val="FootnoteText"/>
    <w:rsid w:val="00B1644E"/>
    <w:rPr>
      <w:rFonts w:ascii="Arial" w:hAnsi="Arial"/>
      <w:lang w:eastAsia="en-US"/>
    </w:rPr>
  </w:style>
  <w:style w:type="character" w:styleId="FootnoteReference">
    <w:name w:val="footnote reference"/>
    <w:rsid w:val="00B1644E"/>
    <w:rPr>
      <w:vertAlign w:val="superscript"/>
    </w:rPr>
  </w:style>
  <w:style w:type="character" w:styleId="CommentReference">
    <w:name w:val="annotation reference"/>
    <w:basedOn w:val="DefaultParagraphFont"/>
    <w:rsid w:val="0033361F"/>
    <w:rPr>
      <w:sz w:val="16"/>
      <w:szCs w:val="16"/>
    </w:rPr>
  </w:style>
  <w:style w:type="paragraph" w:styleId="CommentText">
    <w:name w:val="annotation text"/>
    <w:basedOn w:val="Normal"/>
    <w:link w:val="CommentTextChar"/>
    <w:rsid w:val="0033361F"/>
    <w:rPr>
      <w:sz w:val="20"/>
      <w:szCs w:val="20"/>
    </w:rPr>
  </w:style>
  <w:style w:type="character" w:customStyle="1" w:styleId="CommentTextChar">
    <w:name w:val="Comment Text Char"/>
    <w:basedOn w:val="DefaultParagraphFont"/>
    <w:link w:val="CommentText"/>
    <w:rsid w:val="0033361F"/>
    <w:rPr>
      <w:rFonts w:ascii="Arial" w:hAnsi="Arial"/>
      <w:lang w:eastAsia="en-US"/>
    </w:rPr>
  </w:style>
  <w:style w:type="paragraph" w:styleId="CommentSubject">
    <w:name w:val="annotation subject"/>
    <w:basedOn w:val="CommentText"/>
    <w:next w:val="CommentText"/>
    <w:link w:val="CommentSubjectChar"/>
    <w:rsid w:val="0033361F"/>
    <w:rPr>
      <w:b/>
      <w:bCs/>
    </w:rPr>
  </w:style>
  <w:style w:type="character" w:customStyle="1" w:styleId="CommentSubjectChar">
    <w:name w:val="Comment Subject Char"/>
    <w:basedOn w:val="CommentTextChar"/>
    <w:link w:val="CommentSubject"/>
    <w:rsid w:val="0033361F"/>
    <w:rPr>
      <w:rFonts w:ascii="Arial" w:hAnsi="Arial"/>
      <w:b/>
      <w:bCs/>
      <w:lang w:eastAsia="en-US"/>
    </w:rPr>
  </w:style>
  <w:style w:type="paragraph" w:styleId="BalloonText">
    <w:name w:val="Balloon Text"/>
    <w:basedOn w:val="Normal"/>
    <w:link w:val="BalloonTextChar"/>
    <w:rsid w:val="0033361F"/>
    <w:pPr>
      <w:spacing w:after="0"/>
    </w:pPr>
    <w:rPr>
      <w:rFonts w:ascii="Tahoma" w:hAnsi="Tahoma" w:cs="Tahoma"/>
      <w:sz w:val="16"/>
      <w:szCs w:val="16"/>
    </w:rPr>
  </w:style>
  <w:style w:type="character" w:customStyle="1" w:styleId="BalloonTextChar">
    <w:name w:val="Balloon Text Char"/>
    <w:basedOn w:val="DefaultParagraphFont"/>
    <w:link w:val="BalloonText"/>
    <w:rsid w:val="0033361F"/>
    <w:rPr>
      <w:rFonts w:ascii="Tahoma" w:hAnsi="Tahoma" w:cs="Tahoma"/>
      <w:sz w:val="16"/>
      <w:szCs w:val="16"/>
      <w:lang w:eastAsia="en-US"/>
    </w:rPr>
  </w:style>
  <w:style w:type="paragraph" w:customStyle="1" w:styleId="Default">
    <w:name w:val="Default"/>
    <w:rsid w:val="007C44B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CCTitle">
    <w:name w:val="StyleOutlinenumberedLeft089cmHanging063cm"/>
    <w:pPr>
      <w:numPr>
        <w:numId w:val="6"/>
      </w:numPr>
    </w:pPr>
  </w:style>
  <w:style w:type="numbering" w:customStyle="1" w:styleId="DECCCovertext">
    <w:name w:val="TableBullets"/>
    <w:pPr>
      <w:numPr>
        <w:numId w:val="3"/>
      </w:numPr>
    </w:pPr>
  </w:style>
  <w:style w:type="numbering" w:customStyle="1" w:styleId="TOC1">
    <w:name w:val="Number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5714">
      <w:bodyDiv w:val="1"/>
      <w:marLeft w:val="0"/>
      <w:marRight w:val="0"/>
      <w:marTop w:val="0"/>
      <w:marBottom w:val="0"/>
      <w:divBdr>
        <w:top w:val="none" w:sz="0" w:space="0" w:color="auto"/>
        <w:left w:val="none" w:sz="0" w:space="0" w:color="auto"/>
        <w:bottom w:val="none" w:sz="0" w:space="0" w:color="auto"/>
        <w:right w:val="none" w:sz="0" w:space="0" w:color="auto"/>
      </w:divBdr>
    </w:div>
    <w:div w:id="193038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dioactivewaste@decc.gsi.gov.uk"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radioactivewaste@decc.gsi.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peeches/written-ministerial-statement-by-edward-davey-on-the-management-of-radioactive-waste" TargetMode="External"/><Relationship Id="rId1" Type="http://schemas.openxmlformats.org/officeDocument/2006/relationships/hyperlink" Target="https://www.gov.uk/government/publications/managing-radioactive-waste-safely-a-framework-for-implementing-geological-dispos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43DB35E8915499A68DB11188C6B39" ma:contentTypeVersion="1" ma:contentTypeDescription="Create a new document." ma:contentTypeScope="" ma:versionID="272001107a88c60207aa8e3bab3f5a8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23B3-53EB-4E37-813F-09FF0402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B8B59-3B90-4A9D-9DB3-F84D0E41F98C}">
  <ds:schemaRefs>
    <ds:schemaRef ds:uri="http://schemas.microsoft.com/sharepoint/v3/contenttype/forms"/>
  </ds:schemaRefs>
</ds:datastoreItem>
</file>

<file path=customXml/itemProps3.xml><?xml version="1.0" encoding="utf-8"?>
<ds:datastoreItem xmlns:ds="http://schemas.openxmlformats.org/officeDocument/2006/customXml" ds:itemID="{B4C63C11-79F5-4EFE-98C3-90A6FDBBB581}">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E11E1A9-712E-4CD8-B0F6-98341EAF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BB9033B6</Template>
  <TotalTime>1</TotalTime>
  <Pages>8</Pages>
  <Words>1301</Words>
  <Characters>7311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DECC report</vt:lpstr>
    </vt:vector>
  </TitlesOfParts>
  <Company>DECC</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MRWS Call for Evidence</dc:title>
  <dc:creator>DECC</dc:creator>
  <cp:lastModifiedBy>Martin Cassandra (Communications)</cp:lastModifiedBy>
  <cp:revision>2</cp:revision>
  <cp:lastPrinted>2013-05-08T16:47:00Z</cp:lastPrinted>
  <dcterms:created xsi:type="dcterms:W3CDTF">2013-05-10T10:42:00Z</dcterms:created>
  <dcterms:modified xsi:type="dcterms:W3CDTF">2013-05-10T10:42:00Z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0x010100E8943DB35E8915499A68DB11188C6B39</vt:lpwstr>
  </property>
</Properties>
</file>